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B8" w:rsidRDefault="00FC27BE" w:rsidP="00045539">
      <w:pPr>
        <w:suppressAutoHyphens/>
        <w:autoSpaceDE w:val="0"/>
        <w:autoSpaceDN w:val="0"/>
        <w:spacing w:after="0" w:line="280" w:lineRule="exact"/>
        <w:ind w:left="5812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:rsidR="00FC27BE" w:rsidRDefault="00DE53DF" w:rsidP="00045539">
      <w:pPr>
        <w:suppressAutoHyphens/>
        <w:autoSpaceDE w:val="0"/>
        <w:autoSpaceDN w:val="0"/>
        <w:spacing w:after="0" w:line="280" w:lineRule="exact"/>
        <w:ind w:left="5812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13</w:t>
      </w:r>
      <w:r w:rsidR="00FC27B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12</w:t>
      </w:r>
      <w:r w:rsidR="00FC27BE">
        <w:rPr>
          <w:rFonts w:ascii="Times New Roman" w:eastAsia="Times New Roman" w:hAnsi="Times New Roman"/>
          <w:sz w:val="30"/>
          <w:szCs w:val="30"/>
          <w:lang w:eastAsia="ru-RU"/>
        </w:rPr>
        <w:t>.2024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="00FC27BE"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DE53DF">
        <w:rPr>
          <w:rFonts w:ascii="Times New Roman" w:eastAsia="Times New Roman" w:hAnsi="Times New Roman"/>
          <w:sz w:val="30"/>
          <w:szCs w:val="30"/>
          <w:lang w:eastAsia="ru-RU"/>
        </w:rPr>
        <w:t>07/225-1252/16160р</w:t>
      </w:r>
    </w:p>
    <w:p w:rsidR="00CA4DB8" w:rsidRDefault="00CA4DB8" w:rsidP="00FC27BE">
      <w:pPr>
        <w:suppressAutoHyphens/>
        <w:spacing w:after="120" w:line="280" w:lineRule="exact"/>
        <w:ind w:left="5812"/>
        <w:jc w:val="center"/>
        <w:rPr>
          <w:rFonts w:ascii="Times New Roman" w:eastAsia="Times New Roman" w:hAnsi="Times New Roman"/>
          <w:caps/>
          <w:sz w:val="30"/>
          <w:szCs w:val="30"/>
          <w:lang w:eastAsia="ru-RU"/>
        </w:rPr>
      </w:pPr>
    </w:p>
    <w:p w:rsidR="00CA4DB8" w:rsidRPr="0063386A" w:rsidRDefault="00CA4DB8" w:rsidP="00FC27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pacing w:val="40"/>
          <w:sz w:val="30"/>
          <w:szCs w:val="30"/>
        </w:rPr>
        <w:t>ДОРОЖНАЯ КАРТА</w:t>
      </w:r>
      <w:r w:rsidRPr="0063386A">
        <w:rPr>
          <w:rFonts w:ascii="Times New Roman" w:hAnsi="Times New Roman"/>
          <w:b/>
          <w:sz w:val="30"/>
          <w:szCs w:val="30"/>
        </w:rPr>
        <w:t xml:space="preserve"> </w:t>
      </w:r>
      <w:r w:rsidRPr="0063386A">
        <w:rPr>
          <w:rFonts w:ascii="Times New Roman" w:hAnsi="Times New Roman"/>
          <w:b/>
          <w:sz w:val="30"/>
          <w:szCs w:val="30"/>
        </w:rPr>
        <w:br/>
        <w:t xml:space="preserve">мероприятий по </w:t>
      </w:r>
      <w:r>
        <w:rPr>
          <w:rFonts w:ascii="Times New Roman" w:hAnsi="Times New Roman"/>
          <w:b/>
          <w:sz w:val="30"/>
          <w:szCs w:val="30"/>
        </w:rPr>
        <w:t>внедрени</w:t>
      </w:r>
      <w:r w:rsidR="008D7BB5">
        <w:rPr>
          <w:rFonts w:ascii="Times New Roman" w:hAnsi="Times New Roman"/>
          <w:b/>
          <w:sz w:val="30"/>
          <w:szCs w:val="30"/>
        </w:rPr>
        <w:t>ю</w:t>
      </w:r>
      <w:r>
        <w:rPr>
          <w:rFonts w:ascii="Times New Roman" w:hAnsi="Times New Roman"/>
          <w:b/>
          <w:sz w:val="30"/>
          <w:szCs w:val="30"/>
        </w:rPr>
        <w:t xml:space="preserve"> принципов бережливого производства</w:t>
      </w:r>
    </w:p>
    <w:p w:rsidR="00CA4DB8" w:rsidRDefault="00CA4DB8" w:rsidP="00FC27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3257"/>
        <w:gridCol w:w="2296"/>
        <w:gridCol w:w="1519"/>
        <w:gridCol w:w="2210"/>
      </w:tblGrid>
      <w:tr w:rsidR="00DD4A4F" w:rsidRPr="005C6549" w:rsidTr="004D6562">
        <w:trPr>
          <w:trHeight w:val="46"/>
          <w:tblHeader/>
        </w:trPr>
        <w:tc>
          <w:tcPr>
            <w:tcW w:w="241" w:type="pct"/>
            <w:shd w:val="clear" w:color="auto" w:fill="FFFFFF" w:themeFill="background1"/>
            <w:vAlign w:val="center"/>
          </w:tcPr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№</w:t>
            </w:r>
          </w:p>
        </w:tc>
        <w:tc>
          <w:tcPr>
            <w:tcW w:w="1670" w:type="pct"/>
            <w:shd w:val="clear" w:color="auto" w:fill="FFFFFF" w:themeFill="background1"/>
            <w:vAlign w:val="center"/>
          </w:tcPr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77" w:type="pct"/>
            <w:shd w:val="clear" w:color="auto" w:fill="FFFFFF" w:themeFill="background1"/>
          </w:tcPr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Форма</w:t>
            </w:r>
          </w:p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реализации</w:t>
            </w:r>
          </w:p>
        </w:tc>
        <w:tc>
          <w:tcPr>
            <w:tcW w:w="779" w:type="pct"/>
            <w:shd w:val="clear" w:color="auto" w:fill="FFFFFF" w:themeFill="background1"/>
          </w:tcPr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Срок</w:t>
            </w:r>
          </w:p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исполнения</w:t>
            </w:r>
          </w:p>
        </w:tc>
        <w:tc>
          <w:tcPr>
            <w:tcW w:w="1133" w:type="pct"/>
            <w:shd w:val="clear" w:color="auto" w:fill="FFFFFF" w:themeFill="background1"/>
          </w:tcPr>
          <w:p w:rsidR="00CA4DB8" w:rsidRPr="00E5205A" w:rsidRDefault="00CA4DB8" w:rsidP="00AF654B">
            <w:pPr>
              <w:spacing w:after="0" w:line="28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6"/>
                <w:szCs w:val="26"/>
                <w:highlight w:val="yellow"/>
              </w:rPr>
            </w:pPr>
            <w:r w:rsidRPr="00E5205A">
              <w:rPr>
                <w:rFonts w:ascii="Times New Roman" w:hAnsi="Times New Roman"/>
                <w:b/>
                <w:color w:val="000000" w:themeColor="text1"/>
                <w:spacing w:val="-10"/>
                <w:sz w:val="26"/>
                <w:szCs w:val="26"/>
              </w:rPr>
              <w:t>Ответственные исполнители</w:t>
            </w:r>
          </w:p>
        </w:tc>
      </w:tr>
      <w:tr w:rsidR="006B47A9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6B47A9" w:rsidRPr="005C6549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1.</w:t>
            </w:r>
          </w:p>
        </w:tc>
        <w:tc>
          <w:tcPr>
            <w:tcW w:w="1670" w:type="pct"/>
            <w:shd w:val="clear" w:color="auto" w:fill="FFFFFF" w:themeFill="background1"/>
          </w:tcPr>
          <w:p w:rsidR="00AF6F6A" w:rsidRPr="005C6549" w:rsidRDefault="00C80F78" w:rsidP="00791A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bookmarkStart w:id="1" w:name="_Hlk179990535"/>
            <w:proofErr w:type="gramStart"/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В</w:t>
            </w:r>
            <w:r w:rsidR="006B47A9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несение изменений в постановление 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М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инистерства экономики 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Р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еспублики 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Б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еларусь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от 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30 октября 2006 г. 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№ 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186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«О</w:t>
            </w:r>
            <w:r w:rsidR="00791A36" w:rsidRP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</w:t>
            </w:r>
            <w:r w:rsidR="00791A36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»</w:t>
            </w:r>
            <w:r w:rsidR="00791A36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="006B47A9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в части установления требований о включении в годовые бизнес-планы предприятий мероприятий и финансирования для внедрения современных систем управления качеством</w:t>
            </w:r>
            <w:bookmarkEnd w:id="1"/>
            <w:proofErr w:type="gramEnd"/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BA27F7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проект</w:t>
            </w:r>
          </w:p>
          <w:p w:rsidR="00BA27F7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постановления</w:t>
            </w:r>
          </w:p>
          <w:p w:rsidR="00BA27F7" w:rsidRDefault="00791A36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Министерства экономики</w:t>
            </w:r>
            <w:r w:rsidR="006B47A9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 xml:space="preserve"> Республики</w:t>
            </w:r>
          </w:p>
          <w:p w:rsidR="006B47A9" w:rsidRPr="008A40C6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Беларусь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6B47A9" w:rsidRPr="005C6549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до</w:t>
            </w:r>
          </w:p>
          <w:p w:rsidR="006B47A9" w:rsidRPr="005C6549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31 декабря</w:t>
            </w:r>
          </w:p>
          <w:p w:rsidR="006B47A9" w:rsidRPr="005C6549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2024 г.</w:t>
            </w:r>
          </w:p>
        </w:tc>
        <w:tc>
          <w:tcPr>
            <w:tcW w:w="1133" w:type="pct"/>
            <w:shd w:val="clear" w:color="auto" w:fill="FFFFFF" w:themeFill="background1"/>
          </w:tcPr>
          <w:p w:rsidR="006B47A9" w:rsidRPr="005C6549" w:rsidRDefault="006B47A9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Минэкономики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3D1D42" w:rsidRDefault="003D1D42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en-US"/>
              </w:rPr>
              <w:t>2.</w:t>
            </w:r>
          </w:p>
        </w:tc>
        <w:tc>
          <w:tcPr>
            <w:tcW w:w="1670" w:type="pct"/>
            <w:shd w:val="clear" w:color="auto" w:fill="FFFFFF" w:themeFill="background1"/>
          </w:tcPr>
          <w:p w:rsidR="00AF6F6A" w:rsidRPr="00045539" w:rsidRDefault="0098406E" w:rsidP="00AF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Распространение </w:t>
            </w:r>
            <w:r w:rsidR="003D1D42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(рассылка) </w:t>
            </w: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Методических рекомендации по типовой методологии бережливого менеджмента, разработанных в рамках </w:t>
            </w:r>
            <w:proofErr w:type="gramStart"/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реализации постановления </w:t>
            </w:r>
            <w:r w:rsidRPr="003D1D42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</w:rPr>
              <w:t>Совета Министров Республики</w:t>
            </w:r>
            <w:proofErr w:type="gramEnd"/>
            <w:r w:rsidRPr="003D1D42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</w:rPr>
              <w:t xml:space="preserve"> Беларусь от 16.01.2024 № 41</w:t>
            </w:r>
            <w:r w:rsidR="003D1D42" w:rsidRPr="00045539">
              <w:rPr>
                <w:rFonts w:ascii="Times New Roman" w:hAnsi="Times New Roman"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="003D1D42" w:rsidRPr="0004553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”</w:t>
            </w: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О республиканском плане мероприятий по проведению в 2024 году Года качества</w:t>
            </w:r>
            <w:r w:rsidR="003D1D42" w:rsidRPr="0004553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“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публикации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(пресс-релизы) информации в глобальной сети Интернет, СМИ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до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31 декабря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2024 г.</w:t>
            </w:r>
          </w:p>
        </w:tc>
        <w:tc>
          <w:tcPr>
            <w:tcW w:w="1133" w:type="pct"/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Госстандарт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7A3911" w:rsidRDefault="007A3911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en-US"/>
              </w:rPr>
              <w:t>3.</w:t>
            </w:r>
          </w:p>
        </w:tc>
        <w:tc>
          <w:tcPr>
            <w:tcW w:w="1670" w:type="pct"/>
            <w:shd w:val="clear" w:color="auto" w:fill="FFFFFF" w:themeFill="background1"/>
          </w:tcPr>
          <w:p w:rsidR="00AF6F6A" w:rsidRPr="005C6549" w:rsidRDefault="0098406E" w:rsidP="00AF654B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Информирование субъектов хозяйствования о практике бережливого производства, планах государства по внедрению обязательной </w:t>
            </w:r>
            <w:r w:rsidRPr="00BF27A1">
              <w:rPr>
                <w:rFonts w:ascii="Times New Roman" w:hAnsi="Times New Roman"/>
                <w:color w:val="000000" w:themeColor="text1"/>
                <w:spacing w:val="-16"/>
                <w:sz w:val="26"/>
                <w:szCs w:val="26"/>
              </w:rPr>
              <w:t>сертификации на соответствие</w:t>
            </w: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национальным стандартам бережливого производства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публикации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(пресс-релизы) информации в глобальной сети Интернет, СМИ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постоянно,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отчет – 1 раз в полугодие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Госстандарт, Минэкономики, отраслевые РОГУ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5C6549" w:rsidRDefault="00353694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val="en-US"/>
              </w:rPr>
              <w:t>4</w:t>
            </w:r>
            <w:r w:rsidR="0098406E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.</w:t>
            </w:r>
          </w:p>
        </w:tc>
        <w:tc>
          <w:tcPr>
            <w:tcW w:w="1670" w:type="pct"/>
            <w:shd w:val="clear" w:color="auto" w:fill="FFFFFF" w:themeFill="background1"/>
          </w:tcPr>
          <w:p w:rsidR="0035019F" w:rsidRPr="00B80FBE" w:rsidRDefault="0098406E" w:rsidP="00AF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Разработка и введение в действие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национальных стандартов соответствия принципам бережливого производства на основе </w:t>
            </w:r>
            <w:r w:rsidRPr="007F1FAC"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</w:rPr>
              <w:lastRenderedPageBreak/>
              <w:t xml:space="preserve">стандартов ГОСТ </w:t>
            </w:r>
            <w:proofErr w:type="gramStart"/>
            <w:r w:rsidRPr="007F1FAC"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</w:rPr>
              <w:t>Р</w:t>
            </w:r>
            <w:proofErr w:type="gramEnd"/>
            <w:r w:rsidRPr="007F1FAC">
              <w:rPr>
                <w:rFonts w:ascii="Times New Roman" w:hAnsi="Times New Roman"/>
                <w:color w:val="000000" w:themeColor="text1"/>
                <w:spacing w:val="-14"/>
                <w:sz w:val="26"/>
                <w:szCs w:val="26"/>
              </w:rPr>
              <w:t xml:space="preserve"> 56404-2021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lastRenderedPageBreak/>
              <w:t>постановление Государственного комитета по стандартизации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до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 xml:space="preserve">1 </w:t>
            </w:r>
            <w:r w:rsidR="00216847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мая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  <w:lang w:eastAsia="zh-CN"/>
              </w:rPr>
              <w:t>2025 г.</w:t>
            </w:r>
          </w:p>
        </w:tc>
        <w:tc>
          <w:tcPr>
            <w:tcW w:w="1133" w:type="pct"/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Госстандарт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</w:rPr>
              <w:lastRenderedPageBreak/>
              <w:t>5.</w:t>
            </w:r>
          </w:p>
        </w:tc>
        <w:tc>
          <w:tcPr>
            <w:tcW w:w="1670" w:type="pct"/>
            <w:shd w:val="clear" w:color="auto" w:fill="FFFFFF" w:themeFill="background1"/>
          </w:tcPr>
          <w:p w:rsidR="0098406E" w:rsidRPr="008A40C6" w:rsidRDefault="0098406E" w:rsidP="00AF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color w:val="000000" w:themeColor="text1"/>
                <w:spacing w:val="-12"/>
                <w:sz w:val="26"/>
                <w:szCs w:val="26"/>
              </w:rPr>
              <w:t>Организация (расширение) образовательных программ по методологии бережливого производства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iCs/>
                <w:color w:val="000000" w:themeColor="text1"/>
                <w:spacing w:val="-12"/>
                <w:sz w:val="26"/>
                <w:szCs w:val="26"/>
              </w:rPr>
              <w:t xml:space="preserve">утвержденные учебные программы, отчеты о количестве проведенных обучающих курсов 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spacing w:val="-12"/>
                <w:sz w:val="26"/>
                <w:szCs w:val="26"/>
              </w:rPr>
              <w:t>постоянно,</w:t>
            </w:r>
          </w:p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spacing w:val="-12"/>
                <w:sz w:val="26"/>
                <w:szCs w:val="26"/>
              </w:rPr>
              <w:t>отчет – 1 раз в полугодие</w:t>
            </w:r>
          </w:p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:rsidR="0098406E" w:rsidRPr="008A40C6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2"/>
                <w:sz w:val="26"/>
                <w:szCs w:val="26"/>
              </w:rPr>
            </w:pPr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 xml:space="preserve">Институт </w:t>
            </w:r>
            <w:r w:rsidR="00F5143E" w:rsidRPr="00045539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”</w:t>
            </w:r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Кадры индустрии</w:t>
            </w:r>
            <w:r w:rsidR="00F5143E" w:rsidRPr="00045539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“</w:t>
            </w:r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,</w:t>
            </w:r>
          </w:p>
          <w:p w:rsidR="0035019F" w:rsidRPr="00045539" w:rsidRDefault="0098406E" w:rsidP="00F6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2"/>
                <w:sz w:val="26"/>
                <w:szCs w:val="26"/>
              </w:rPr>
            </w:pPr>
            <w:proofErr w:type="spellStart"/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Нац</w:t>
            </w:r>
            <w:proofErr w:type="gramStart"/>
            <w:r w:rsidR="00F67949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.</w:t>
            </w:r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а</w:t>
            </w:r>
            <w:proofErr w:type="gramEnd"/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гентство</w:t>
            </w:r>
            <w:proofErr w:type="spellEnd"/>
            <w:r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 xml:space="preserve"> инвестиций и приватизации</w:t>
            </w:r>
            <w:r w:rsidR="00F5143E" w:rsidRPr="008A40C6">
              <w:rPr>
                <w:rFonts w:ascii="Times New Roman" w:hAnsi="Times New Roman"/>
                <w:iCs/>
                <w:spacing w:val="-12"/>
                <w:sz w:val="26"/>
                <w:szCs w:val="26"/>
              </w:rPr>
              <w:t>, Белорусский государственный институт стандартизации и сертификации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5C6549" w:rsidRDefault="00A06B32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6</w:t>
            </w:r>
            <w:r w:rsidR="0098406E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.</w:t>
            </w:r>
          </w:p>
        </w:tc>
        <w:tc>
          <w:tcPr>
            <w:tcW w:w="1670" w:type="pct"/>
            <w:shd w:val="clear" w:color="auto" w:fill="FFFFFF" w:themeFill="background1"/>
          </w:tcPr>
          <w:p w:rsidR="0035019F" w:rsidRPr="005C6549" w:rsidRDefault="0098406E" w:rsidP="00AF65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Доведение до отраслевых регуляторов заданий по внедрению инструментов бережливого производства на подведомственных предприятиях в рамках плановых документов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F45F80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проект</w:t>
            </w:r>
            <w:r w:rsidR="00F45F80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ы</w:t>
            </w: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 xml:space="preserve"> постановлени</w:t>
            </w:r>
            <w:r w:rsidR="00F45F80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й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Совета Министров Республики</w:t>
            </w:r>
          </w:p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Беларусь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02BA2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ежегодно </w:t>
            </w: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br/>
              <w:t>до 31 декабря</w:t>
            </w:r>
            <w:r w:rsidR="00202BA2">
              <w:rPr>
                <w:rFonts w:ascii="Times New Roman" w:hAnsi="Times New Roman"/>
                <w:spacing w:val="-10"/>
                <w:sz w:val="26"/>
                <w:szCs w:val="26"/>
              </w:rPr>
              <w:t>,</w:t>
            </w:r>
          </w:p>
          <w:p w:rsidR="0098406E" w:rsidRPr="005C6549" w:rsidRDefault="00202BA2" w:rsidP="00202BA2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в </w:t>
            </w:r>
            <w:r w:rsidR="0098406E"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2024 –</w:t>
            </w:r>
            <w:r w:rsidR="0098406E" w:rsidRPr="005C6549">
              <w:rPr>
                <w:rFonts w:ascii="Times New Roman" w:hAnsi="Times New Roman"/>
                <w:spacing w:val="-10"/>
                <w:sz w:val="26"/>
                <w:szCs w:val="26"/>
              </w:rPr>
              <w:br/>
              <w:t>2026 гг.</w:t>
            </w:r>
          </w:p>
        </w:tc>
        <w:tc>
          <w:tcPr>
            <w:tcW w:w="1133" w:type="pct"/>
            <w:shd w:val="clear" w:color="auto" w:fill="FFFFFF" w:themeFill="background1"/>
          </w:tcPr>
          <w:p w:rsidR="0098406E" w:rsidRPr="005C6549" w:rsidRDefault="0098406E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Минэкономики</w:t>
            </w:r>
          </w:p>
        </w:tc>
      </w:tr>
      <w:tr w:rsidR="0098406E" w:rsidRPr="005C6549" w:rsidTr="004D6562">
        <w:trPr>
          <w:trHeight w:val="321"/>
        </w:trPr>
        <w:tc>
          <w:tcPr>
            <w:tcW w:w="241" w:type="pct"/>
            <w:shd w:val="clear" w:color="auto" w:fill="FFFFFF" w:themeFill="background1"/>
          </w:tcPr>
          <w:p w:rsidR="0098406E" w:rsidRPr="005C6549" w:rsidRDefault="00A06B32" w:rsidP="00AF6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7.</w:t>
            </w:r>
          </w:p>
        </w:tc>
        <w:tc>
          <w:tcPr>
            <w:tcW w:w="1670" w:type="pct"/>
            <w:shd w:val="clear" w:color="auto" w:fill="FFFFFF" w:themeFill="background1"/>
          </w:tcPr>
          <w:p w:rsidR="0035019F" w:rsidRPr="00B80FBE" w:rsidRDefault="00791A36" w:rsidP="00AF654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pacing w:val="-16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системы оценки </w:t>
            </w:r>
            <w:r w:rsidR="00CE447E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результативности</w:t>
            </w:r>
            <w:r w:rsidR="0098406E"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внедрения бережливого производства</w:t>
            </w:r>
            <w:proofErr w:type="gramEnd"/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98406E" w:rsidRPr="005C6549" w:rsidRDefault="002062D6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решение коллегии Министерства экономики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8406E" w:rsidRPr="005C6549" w:rsidRDefault="002062D6" w:rsidP="00AF654B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до 1 </w:t>
            </w:r>
            <w:r w:rsidR="00216847">
              <w:rPr>
                <w:rFonts w:ascii="Times New Roman" w:hAnsi="Times New Roman"/>
                <w:spacing w:val="-10"/>
                <w:sz w:val="26"/>
                <w:szCs w:val="26"/>
              </w:rPr>
              <w:t>мая</w:t>
            </w:r>
            <w:r w:rsidR="000C06F5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2025 г.</w:t>
            </w:r>
          </w:p>
        </w:tc>
        <w:tc>
          <w:tcPr>
            <w:tcW w:w="1133" w:type="pct"/>
            <w:shd w:val="clear" w:color="auto" w:fill="FFFFFF" w:themeFill="background1"/>
          </w:tcPr>
          <w:p w:rsidR="0098406E" w:rsidRPr="005C6549" w:rsidRDefault="001412D9" w:rsidP="00AF654B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Минэкономики</w:t>
            </w:r>
            <w:r w:rsidR="008064E0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, Госстандарт</w:t>
            </w:r>
          </w:p>
        </w:tc>
      </w:tr>
      <w:tr w:rsidR="00EB428E" w:rsidRPr="005C6549" w:rsidTr="00F67949">
        <w:trPr>
          <w:trHeight w:val="77"/>
        </w:trPr>
        <w:tc>
          <w:tcPr>
            <w:tcW w:w="241" w:type="pct"/>
            <w:shd w:val="clear" w:color="auto" w:fill="FFFFFF" w:themeFill="background1"/>
          </w:tcPr>
          <w:p w:rsidR="00EB428E" w:rsidRPr="005C6549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8</w:t>
            </w: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.</w:t>
            </w:r>
          </w:p>
        </w:tc>
        <w:tc>
          <w:tcPr>
            <w:tcW w:w="1670" w:type="pct"/>
            <w:shd w:val="clear" w:color="auto" w:fill="FFFFFF" w:themeFill="background1"/>
          </w:tcPr>
          <w:p w:rsidR="00EB428E" w:rsidRDefault="00EB428E" w:rsidP="00EB42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Введение требований по обязательному наличию сертификатов соответствия принципам бережливого производства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:</w:t>
            </w:r>
          </w:p>
          <w:p w:rsidR="00BB0AA1" w:rsidRDefault="00BB0AA1" w:rsidP="00EB428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</w:pPr>
            <w:r w:rsidRPr="00E042BE">
              <w:rPr>
                <w:rFonts w:ascii="Times New Roman" w:hAnsi="Times New Roman"/>
                <w:i/>
                <w:color w:val="000000" w:themeColor="text1"/>
                <w:spacing w:val="-10"/>
                <w:sz w:val="26"/>
                <w:szCs w:val="26"/>
              </w:rPr>
              <w:t>1 этап</w:t>
            </w:r>
            <w:r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– </w:t>
            </w:r>
            <w:r w:rsidRPr="0097245F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>утверждение ”пилотного“ перечня организаций, согласованного с отраслевыми регуляторами</w:t>
            </w:r>
          </w:p>
          <w:p w:rsidR="00BB0AA1" w:rsidRPr="0097245F" w:rsidRDefault="00BB0AA1" w:rsidP="00BB0A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</w:pPr>
            <w:r w:rsidRPr="00E042BE">
              <w:rPr>
                <w:rFonts w:ascii="Times New Roman" w:hAnsi="Times New Roman"/>
                <w:i/>
                <w:color w:val="000000" w:themeColor="text1"/>
                <w:spacing w:val="-10"/>
                <w:sz w:val="26"/>
                <w:szCs w:val="26"/>
              </w:rPr>
              <w:t>2</w:t>
            </w:r>
            <w:r w:rsidRPr="00E042BE">
              <w:rPr>
                <w:rFonts w:ascii="Times New Roman" w:hAnsi="Times New Roman"/>
                <w:i/>
                <w:color w:val="000000" w:themeColor="text1"/>
                <w:spacing w:val="-20"/>
                <w:sz w:val="26"/>
                <w:szCs w:val="26"/>
              </w:rPr>
              <w:t xml:space="preserve"> этап</w:t>
            </w:r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 xml:space="preserve"> – установление наличия сертификата в </w:t>
            </w:r>
            <w:proofErr w:type="gramStart"/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>качестве</w:t>
            </w:r>
            <w:proofErr w:type="gramEnd"/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 xml:space="preserve"> одного из условий: </w:t>
            </w:r>
          </w:p>
          <w:p w:rsidR="00BB0AA1" w:rsidRPr="0097245F" w:rsidRDefault="00BB0AA1" w:rsidP="00BB0AA1">
            <w:pPr>
              <w:spacing w:after="0" w:line="240" w:lineRule="auto"/>
              <w:ind w:firstLine="187"/>
              <w:jc w:val="both"/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</w:pPr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 xml:space="preserve">получения государственной финансовой поддержки; </w:t>
            </w:r>
          </w:p>
          <w:p w:rsidR="00BB0AA1" w:rsidRPr="0097245F" w:rsidRDefault="00BB0AA1" w:rsidP="00BB0AA1">
            <w:pPr>
              <w:spacing w:after="0" w:line="240" w:lineRule="auto"/>
              <w:ind w:firstLine="187"/>
              <w:jc w:val="both"/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</w:pPr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 xml:space="preserve">доступа к льготному кредитованию в рамках отдельных решений Главы государства </w:t>
            </w:r>
            <w:proofErr w:type="gramStart"/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>и(</w:t>
            </w:r>
            <w:proofErr w:type="gramEnd"/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>или) Правительства;</w:t>
            </w:r>
          </w:p>
          <w:p w:rsidR="00BB0AA1" w:rsidRDefault="00BB0AA1" w:rsidP="00BB0A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</w:pPr>
            <w:r w:rsidRPr="0097245F">
              <w:rPr>
                <w:rFonts w:ascii="Times New Roman" w:hAnsi="Times New Roman"/>
                <w:color w:val="000000" w:themeColor="text1"/>
                <w:spacing w:val="-20"/>
                <w:sz w:val="26"/>
                <w:szCs w:val="26"/>
              </w:rPr>
              <w:t>финансирования за счет внешних госзаймов, а также внутренних и внешних гарантий Правительства по кредитам.</w:t>
            </w:r>
          </w:p>
          <w:p w:rsidR="00BB0AA1" w:rsidRPr="00B80FBE" w:rsidRDefault="00BB0AA1" w:rsidP="00BB0AA1">
            <w:pPr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</w:rPr>
            </w:pPr>
            <w:r w:rsidRPr="00E042BE">
              <w:rPr>
                <w:rFonts w:ascii="Times New Roman" w:hAnsi="Times New Roman"/>
                <w:i/>
                <w:color w:val="000000" w:themeColor="text1"/>
                <w:spacing w:val="-10"/>
                <w:sz w:val="26"/>
                <w:szCs w:val="26"/>
              </w:rPr>
              <w:t>3 этап</w:t>
            </w:r>
            <w:r w:rsidRPr="0097245F">
              <w:rPr>
                <w:rFonts w:ascii="Times New Roman" w:hAnsi="Times New Roman"/>
                <w:color w:val="000000" w:themeColor="text1"/>
                <w:spacing w:val="-10"/>
                <w:sz w:val="26"/>
                <w:szCs w:val="26"/>
              </w:rPr>
              <w:t xml:space="preserve"> – распространение указанных требований на все предприятия промышленности.</w:t>
            </w:r>
          </w:p>
        </w:tc>
        <w:tc>
          <w:tcPr>
            <w:tcW w:w="1177" w:type="pct"/>
            <w:tcBorders>
              <w:right w:val="single" w:sz="4" w:space="0" w:color="auto"/>
            </w:tcBorders>
            <w:shd w:val="clear" w:color="auto" w:fill="FFFFFF" w:themeFill="background1"/>
          </w:tcPr>
          <w:p w:rsidR="00EB428E" w:rsidRPr="005C6549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проект</w:t>
            </w:r>
            <w:r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5C6549">
              <w:rPr>
                <w:rFonts w:ascii="Times New Roman" w:hAnsi="Times New Roman"/>
                <w:iCs/>
                <w:color w:val="000000" w:themeColor="text1"/>
                <w:spacing w:val="-10"/>
                <w:sz w:val="26"/>
                <w:szCs w:val="26"/>
              </w:rPr>
              <w:t>Указа Президента Республики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16847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до 1 </w:t>
            </w:r>
            <w:r w:rsidR="00216847">
              <w:rPr>
                <w:rFonts w:ascii="Times New Roman" w:hAnsi="Times New Roman"/>
                <w:spacing w:val="-10"/>
                <w:sz w:val="26"/>
                <w:szCs w:val="26"/>
              </w:rPr>
              <w:t>мая</w:t>
            </w:r>
          </w:p>
          <w:p w:rsidR="00EB428E" w:rsidRPr="005C6549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5</w:t>
            </w:r>
            <w:r w:rsidRPr="005C6549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1133" w:type="pct"/>
            <w:shd w:val="clear" w:color="auto" w:fill="FFFFFF" w:themeFill="background1"/>
          </w:tcPr>
          <w:p w:rsidR="00EB428E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 w:rsidRPr="005C6549"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Минэкономики, Госстандарт</w:t>
            </w:r>
            <w:r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,</w:t>
            </w:r>
          </w:p>
          <w:p w:rsidR="00EB428E" w:rsidRPr="005C6549" w:rsidRDefault="00EB428E" w:rsidP="00EB428E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pacing w:val="-10"/>
                <w:sz w:val="26"/>
                <w:szCs w:val="26"/>
              </w:rPr>
              <w:t>иные заинтересованные</w:t>
            </w:r>
          </w:p>
        </w:tc>
      </w:tr>
    </w:tbl>
    <w:p w:rsidR="00CA4DB8" w:rsidRPr="00F67949" w:rsidRDefault="00CA4DB8">
      <w:pPr>
        <w:rPr>
          <w:sz w:val="2"/>
          <w:szCs w:val="2"/>
        </w:rPr>
      </w:pPr>
    </w:p>
    <w:sectPr w:rsidR="00CA4DB8" w:rsidRPr="00F67949" w:rsidSect="00A7143F">
      <w:pgSz w:w="11906" w:h="16838"/>
      <w:pgMar w:top="568" w:right="1134" w:bottom="426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94" w:rsidRDefault="00EC0194" w:rsidP="00B84A48">
      <w:pPr>
        <w:spacing w:after="0" w:line="240" w:lineRule="auto"/>
      </w:pPr>
      <w:r>
        <w:separator/>
      </w:r>
    </w:p>
  </w:endnote>
  <w:endnote w:type="continuationSeparator" w:id="0">
    <w:p w:rsidR="00EC0194" w:rsidRDefault="00EC0194" w:rsidP="00B8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94" w:rsidRDefault="00EC0194" w:rsidP="00B84A48">
      <w:pPr>
        <w:spacing w:after="0" w:line="240" w:lineRule="auto"/>
      </w:pPr>
      <w:r>
        <w:separator/>
      </w:r>
    </w:p>
  </w:footnote>
  <w:footnote w:type="continuationSeparator" w:id="0">
    <w:p w:rsidR="00EC0194" w:rsidRDefault="00EC0194" w:rsidP="00B84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B8"/>
    <w:rsid w:val="000077E5"/>
    <w:rsid w:val="0001452E"/>
    <w:rsid w:val="000357C1"/>
    <w:rsid w:val="00045539"/>
    <w:rsid w:val="00050469"/>
    <w:rsid w:val="000750FE"/>
    <w:rsid w:val="000C06F5"/>
    <w:rsid w:val="000D745A"/>
    <w:rsid w:val="00112865"/>
    <w:rsid w:val="0012686D"/>
    <w:rsid w:val="00130426"/>
    <w:rsid w:val="001412D9"/>
    <w:rsid w:val="00157602"/>
    <w:rsid w:val="0016652D"/>
    <w:rsid w:val="001A78AF"/>
    <w:rsid w:val="001F0D32"/>
    <w:rsid w:val="00202BA2"/>
    <w:rsid w:val="002062D6"/>
    <w:rsid w:val="00216847"/>
    <w:rsid w:val="00222808"/>
    <w:rsid w:val="0029191F"/>
    <w:rsid w:val="00292B07"/>
    <w:rsid w:val="002C730E"/>
    <w:rsid w:val="00304841"/>
    <w:rsid w:val="0032710F"/>
    <w:rsid w:val="0035019F"/>
    <w:rsid w:val="00353694"/>
    <w:rsid w:val="00383FC1"/>
    <w:rsid w:val="003934E2"/>
    <w:rsid w:val="003D0FE1"/>
    <w:rsid w:val="003D1D42"/>
    <w:rsid w:val="003D716B"/>
    <w:rsid w:val="003E4EAA"/>
    <w:rsid w:val="00403CA0"/>
    <w:rsid w:val="004B7A17"/>
    <w:rsid w:val="004D42F4"/>
    <w:rsid w:val="004D6562"/>
    <w:rsid w:val="00592945"/>
    <w:rsid w:val="00593F80"/>
    <w:rsid w:val="005B4395"/>
    <w:rsid w:val="005C6549"/>
    <w:rsid w:val="00601885"/>
    <w:rsid w:val="00601D17"/>
    <w:rsid w:val="0060769E"/>
    <w:rsid w:val="006379BD"/>
    <w:rsid w:val="00642AA2"/>
    <w:rsid w:val="006529C4"/>
    <w:rsid w:val="006B47A9"/>
    <w:rsid w:val="006C0622"/>
    <w:rsid w:val="006E3C11"/>
    <w:rsid w:val="00711363"/>
    <w:rsid w:val="00720A69"/>
    <w:rsid w:val="007270C5"/>
    <w:rsid w:val="00775B43"/>
    <w:rsid w:val="007807A5"/>
    <w:rsid w:val="00791A36"/>
    <w:rsid w:val="00794BF1"/>
    <w:rsid w:val="007A3911"/>
    <w:rsid w:val="007F1FAC"/>
    <w:rsid w:val="007F5AF8"/>
    <w:rsid w:val="007F5C13"/>
    <w:rsid w:val="008064E0"/>
    <w:rsid w:val="00820FB8"/>
    <w:rsid w:val="0082152E"/>
    <w:rsid w:val="00845439"/>
    <w:rsid w:val="00872D03"/>
    <w:rsid w:val="0088490F"/>
    <w:rsid w:val="00894F37"/>
    <w:rsid w:val="008A40C6"/>
    <w:rsid w:val="008D7BB5"/>
    <w:rsid w:val="008E304F"/>
    <w:rsid w:val="009022A1"/>
    <w:rsid w:val="009051D7"/>
    <w:rsid w:val="00923E63"/>
    <w:rsid w:val="0097245F"/>
    <w:rsid w:val="0098406E"/>
    <w:rsid w:val="0099798F"/>
    <w:rsid w:val="009A12C5"/>
    <w:rsid w:val="009A1DC6"/>
    <w:rsid w:val="009C7E32"/>
    <w:rsid w:val="009F1009"/>
    <w:rsid w:val="00A06B32"/>
    <w:rsid w:val="00A07C41"/>
    <w:rsid w:val="00A12425"/>
    <w:rsid w:val="00A27423"/>
    <w:rsid w:val="00A466EE"/>
    <w:rsid w:val="00A7143F"/>
    <w:rsid w:val="00A753B8"/>
    <w:rsid w:val="00AD4051"/>
    <w:rsid w:val="00AF654B"/>
    <w:rsid w:val="00AF6F6A"/>
    <w:rsid w:val="00B23896"/>
    <w:rsid w:val="00B640EC"/>
    <w:rsid w:val="00B80FBE"/>
    <w:rsid w:val="00B84A48"/>
    <w:rsid w:val="00BA27F7"/>
    <w:rsid w:val="00BA6378"/>
    <w:rsid w:val="00BB0AA1"/>
    <w:rsid w:val="00BD43D5"/>
    <w:rsid w:val="00BF27A1"/>
    <w:rsid w:val="00C17C69"/>
    <w:rsid w:val="00C40218"/>
    <w:rsid w:val="00C40797"/>
    <w:rsid w:val="00C4612A"/>
    <w:rsid w:val="00C66B8A"/>
    <w:rsid w:val="00C73948"/>
    <w:rsid w:val="00C80F78"/>
    <w:rsid w:val="00C87230"/>
    <w:rsid w:val="00CA4DB8"/>
    <w:rsid w:val="00CB3AF8"/>
    <w:rsid w:val="00CD04D9"/>
    <w:rsid w:val="00CE447E"/>
    <w:rsid w:val="00CF5643"/>
    <w:rsid w:val="00D232D7"/>
    <w:rsid w:val="00D67164"/>
    <w:rsid w:val="00D77F5B"/>
    <w:rsid w:val="00D82425"/>
    <w:rsid w:val="00DB380D"/>
    <w:rsid w:val="00DD4A4F"/>
    <w:rsid w:val="00DD55D1"/>
    <w:rsid w:val="00DE53DF"/>
    <w:rsid w:val="00E00C44"/>
    <w:rsid w:val="00E020C7"/>
    <w:rsid w:val="00E042BE"/>
    <w:rsid w:val="00E206E4"/>
    <w:rsid w:val="00E5205A"/>
    <w:rsid w:val="00E7768E"/>
    <w:rsid w:val="00E85DD5"/>
    <w:rsid w:val="00E87999"/>
    <w:rsid w:val="00EA748E"/>
    <w:rsid w:val="00EB08EE"/>
    <w:rsid w:val="00EB428E"/>
    <w:rsid w:val="00EC0194"/>
    <w:rsid w:val="00EC3376"/>
    <w:rsid w:val="00F25DC0"/>
    <w:rsid w:val="00F30ABB"/>
    <w:rsid w:val="00F45F80"/>
    <w:rsid w:val="00F5143E"/>
    <w:rsid w:val="00F67949"/>
    <w:rsid w:val="00FA1E33"/>
    <w:rsid w:val="00FA6119"/>
    <w:rsid w:val="00FB1880"/>
    <w:rsid w:val="00FC27BE"/>
    <w:rsid w:val="00FC4C16"/>
    <w:rsid w:val="00FC56F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B8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A4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A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B8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48"/>
    <w:rPr>
      <w:rFonts w:eastAsiaTheme="minorEastAsia" w:cs="Times New Roman"/>
    </w:rPr>
  </w:style>
  <w:style w:type="paragraph" w:styleId="a8">
    <w:name w:val="footer"/>
    <w:basedOn w:val="a"/>
    <w:link w:val="a9"/>
    <w:uiPriority w:val="99"/>
    <w:unhideWhenUsed/>
    <w:rsid w:val="00B8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48"/>
    <w:rPr>
      <w:rFonts w:eastAsiaTheme="minorEastAsia" w:cs="Times New Roman"/>
    </w:rPr>
  </w:style>
  <w:style w:type="paragraph" w:customStyle="1" w:styleId="p-normal">
    <w:name w:val="p-normal"/>
    <w:basedOn w:val="a"/>
    <w:rsid w:val="006B4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B8"/>
    <w:pPr>
      <w:spacing w:after="200" w:line="27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DB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CA4D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A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B8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48"/>
    <w:rPr>
      <w:rFonts w:eastAsiaTheme="minorEastAsia" w:cs="Times New Roman"/>
    </w:rPr>
  </w:style>
  <w:style w:type="paragraph" w:styleId="a8">
    <w:name w:val="footer"/>
    <w:basedOn w:val="a"/>
    <w:link w:val="a9"/>
    <w:uiPriority w:val="99"/>
    <w:unhideWhenUsed/>
    <w:rsid w:val="00B8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48"/>
    <w:rPr>
      <w:rFonts w:eastAsiaTheme="minorEastAsia" w:cs="Times New Roman"/>
    </w:rPr>
  </w:style>
  <w:style w:type="paragraph" w:customStyle="1" w:styleId="p-normal">
    <w:name w:val="p-normal"/>
    <w:basedOn w:val="a"/>
    <w:rsid w:val="006B47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Н.П.</dc:creator>
  <cp:lastModifiedBy>Янина Николаевна Емельянова</cp:lastModifiedBy>
  <cp:revision>2</cp:revision>
  <cp:lastPrinted>2024-06-29T04:50:00Z</cp:lastPrinted>
  <dcterms:created xsi:type="dcterms:W3CDTF">2025-03-19T12:29:00Z</dcterms:created>
  <dcterms:modified xsi:type="dcterms:W3CDTF">2025-03-19T12:29:00Z</dcterms:modified>
</cp:coreProperties>
</file>