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bookmarkStart w:id="0" w:name="_GoBack"/>
      <w:bookmarkEnd w:id="0"/>
      <w:r>
        <w:rPr>
          <w:bCs/>
          <w:sz w:val="30"/>
          <w:szCs w:val="30"/>
        </w:rPr>
        <w:t>МАТЕРИАЛ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:rsid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p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А.Г.Лукашенко</w:t>
      </w:r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lastRenderedPageBreak/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lastRenderedPageBreak/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lastRenderedPageBreak/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 xml:space="preserve">И </w:t>
      </w:r>
      <w:r w:rsidR="00CD07B1" w:rsidRPr="002D24E2">
        <w:rPr>
          <w:rFonts w:cs="Times New Roman"/>
          <w:sz w:val="30"/>
          <w:szCs w:val="30"/>
        </w:rPr>
        <w:lastRenderedPageBreak/>
        <w:t>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lastRenderedPageBreak/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пришлось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МАЗ, БЕЛАЗ, МТЗ, «Гомсельмаш»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>По словам А.Г.Лукашенко, «</w:t>
      </w:r>
      <w:r w:rsidR="004D06C2" w:rsidRPr="0097119A">
        <w:rPr>
          <w:rFonts w:cs="Times New Roman"/>
          <w:sz w:val="30"/>
          <w:szCs w:val="30"/>
        </w:rPr>
        <w:t xml:space="preserve">БелАЭС оказывает влияние на улучшение качества жизни граждан, обеспечивая развитием электрожилья,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lastRenderedPageBreak/>
        <w:t>Сельское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>поселков, семьями, не имеющими собственного жилья, 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«Чижовка-Арена», «Стайки», «Раубичи»,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А.Г.Лукашенко</w:t>
      </w:r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А.Н.</w:t>
      </w:r>
      <w:r w:rsidRPr="00D27B2E">
        <w:rPr>
          <w:rFonts w:cs="Times New Roman"/>
          <w:b/>
          <w:sz w:val="30"/>
          <w:szCs w:val="30"/>
        </w:rPr>
        <w:t xml:space="preserve">Косинец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(В.А.</w:t>
      </w:r>
      <w:r w:rsidRPr="00223CFF">
        <w:rPr>
          <w:rFonts w:cs="Times New Roman"/>
          <w:i/>
          <w:szCs w:val="28"/>
        </w:rPr>
        <w:t xml:space="preserve">Богуш, </w:t>
      </w:r>
      <w:r w:rsidR="007C0D04" w:rsidRPr="00223CFF">
        <w:rPr>
          <w:rFonts w:cs="Times New Roman"/>
          <w:i/>
          <w:szCs w:val="28"/>
        </w:rPr>
        <w:t>А.В.Бранцевич, К.В.Бурак, Н.А. Ермакова, В.С. Караник,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М.А.Ленчевская,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С.Л.Поляков,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С.М.Сивец,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Р.Б.Страхар,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И.В.Тылец,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Д.В.Черняков,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О.А.Шпилевская,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Ю.В.Шулейко</w:t>
      </w:r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FC" w:rsidRDefault="00C645FC" w:rsidP="00376947">
      <w:pPr>
        <w:spacing w:after="0" w:line="240" w:lineRule="auto"/>
      </w:pPr>
      <w:r>
        <w:separator/>
      </w:r>
    </w:p>
  </w:endnote>
  <w:endnote w:type="continuationSeparator" w:id="0">
    <w:p w:rsidR="00C645FC" w:rsidRDefault="00C645FC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FC" w:rsidRDefault="00C645FC" w:rsidP="00376947">
      <w:pPr>
        <w:spacing w:after="0" w:line="240" w:lineRule="auto"/>
      </w:pPr>
      <w:r>
        <w:separator/>
      </w:r>
    </w:p>
  </w:footnote>
  <w:footnote w:type="continuationSeparator" w:id="0">
    <w:p w:rsidR="00C645FC" w:rsidRDefault="00C645FC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675729"/>
      <w:docPartObj>
        <w:docPartGallery w:val="Page Numbers (Top of Page)"/>
        <w:docPartUnique/>
      </w:docPartObj>
    </w:sdtPr>
    <w:sdtEndPr/>
    <w:sdtContent>
      <w:p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31E0">
          <w:rPr>
            <w:noProof/>
          </w:rPr>
          <w:t>12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B7392"/>
    <w:rsid w:val="009C78A5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9354D"/>
    <w:rsid w:val="00AA74B1"/>
    <w:rsid w:val="00AB0D4E"/>
    <w:rsid w:val="00AB557C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BE31E0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A6416-1004-4F49-A9CD-A86AE23A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Абрамович Людмила Владимировна</cp:lastModifiedBy>
  <cp:revision>2</cp:revision>
  <cp:lastPrinted>2024-05-06T11:50:00Z</cp:lastPrinted>
  <dcterms:created xsi:type="dcterms:W3CDTF">2024-05-16T06:07:00Z</dcterms:created>
  <dcterms:modified xsi:type="dcterms:W3CDTF">2024-05-16T06:07:00Z</dcterms:modified>
</cp:coreProperties>
</file>