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34B" w:rsidRPr="007928E0" w:rsidRDefault="00F3334B" w:rsidP="00DF1564">
      <w:pPr>
        <w:pStyle w:val="titleu"/>
        <w:spacing w:before="0" w:after="0"/>
        <w:jc w:val="center"/>
        <w:rPr>
          <w:color w:val="0000FF"/>
          <w:sz w:val="32"/>
          <w:szCs w:val="32"/>
          <w:u w:val="single"/>
        </w:rPr>
      </w:pPr>
      <w:r w:rsidRPr="007928E0">
        <w:rPr>
          <w:color w:val="0000FF"/>
          <w:sz w:val="32"/>
          <w:szCs w:val="32"/>
          <w:u w:val="single"/>
        </w:rPr>
        <w:t>ПЕРЕЧЕНЬ</w:t>
      </w:r>
      <w:r w:rsidRPr="007928E0">
        <w:rPr>
          <w:color w:val="0000FF"/>
          <w:sz w:val="32"/>
          <w:szCs w:val="32"/>
          <w:u w:val="single"/>
        </w:rPr>
        <w:br/>
        <w:t>административных процедур, выполняемых РУП «Борисовский ЦСМС» по обращениям юридических лиц и индивидуальных предпринимателей (в соответствии с Постановлением Совета Министров Республики Беларусь от 17.02.2012 № 156)</w:t>
      </w:r>
    </w:p>
    <w:p w:rsidR="00F3334B" w:rsidRPr="007928E0" w:rsidRDefault="00F3334B" w:rsidP="00DF1564">
      <w:pPr>
        <w:pStyle w:val="titleu"/>
        <w:spacing w:before="0" w:after="0"/>
        <w:jc w:val="center"/>
        <w:rPr>
          <w:color w:val="0000FF"/>
        </w:rPr>
      </w:pPr>
    </w:p>
    <w:tbl>
      <w:tblPr>
        <w:tblW w:w="539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0"/>
        <w:gridCol w:w="3046"/>
        <w:gridCol w:w="1107"/>
        <w:gridCol w:w="2633"/>
        <w:gridCol w:w="1523"/>
      </w:tblGrid>
      <w:tr w:rsidR="007928E0" w:rsidRPr="007928E0" w:rsidTr="007928E0">
        <w:trPr>
          <w:trHeight w:val="240"/>
        </w:trPr>
        <w:tc>
          <w:tcPr>
            <w:tcW w:w="1001" w:type="pct"/>
          </w:tcPr>
          <w:p w:rsidR="00F3334B" w:rsidRPr="007928E0" w:rsidRDefault="00F3334B" w:rsidP="009D14AB">
            <w:pPr>
              <w:pStyle w:val="table10"/>
              <w:jc w:val="both"/>
              <w:rPr>
                <w:sz w:val="24"/>
                <w:szCs w:val="24"/>
              </w:rPr>
            </w:pPr>
            <w:bookmarkStart w:id="0" w:name="a2"/>
            <w:bookmarkEnd w:id="0"/>
            <w:r w:rsidRPr="007928E0">
              <w:rPr>
                <w:sz w:val="24"/>
                <w:szCs w:val="24"/>
              </w:rPr>
              <w:t>Наименование административной процедуры</w:t>
            </w:r>
          </w:p>
        </w:tc>
        <w:tc>
          <w:tcPr>
            <w:tcW w:w="1466" w:type="pct"/>
          </w:tcPr>
          <w:p w:rsidR="00F3334B" w:rsidRPr="007928E0" w:rsidRDefault="00F3334B">
            <w:pPr>
              <w:pStyle w:val="table10"/>
              <w:rPr>
                <w:sz w:val="24"/>
                <w:szCs w:val="24"/>
              </w:rPr>
            </w:pPr>
            <w:r w:rsidRPr="007928E0">
              <w:rPr>
                <w:sz w:val="24"/>
                <w:szCs w:val="24"/>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533" w:type="pct"/>
          </w:tcPr>
          <w:p w:rsidR="00F3334B" w:rsidRPr="007928E0" w:rsidRDefault="00F3334B">
            <w:pPr>
              <w:pStyle w:val="table10"/>
              <w:rPr>
                <w:sz w:val="24"/>
                <w:szCs w:val="24"/>
              </w:rPr>
            </w:pPr>
            <w:r w:rsidRPr="007928E0">
              <w:rPr>
                <w:sz w:val="24"/>
                <w:szCs w:val="24"/>
              </w:rPr>
              <w:t>Срок осуществления административной процедуры</w:t>
            </w:r>
          </w:p>
        </w:tc>
        <w:tc>
          <w:tcPr>
            <w:tcW w:w="1267" w:type="pct"/>
          </w:tcPr>
          <w:p w:rsidR="00F3334B" w:rsidRPr="007928E0" w:rsidRDefault="00F3334B">
            <w:pPr>
              <w:pStyle w:val="table10"/>
              <w:rPr>
                <w:sz w:val="24"/>
                <w:szCs w:val="24"/>
              </w:rPr>
            </w:pPr>
            <w:r w:rsidRPr="007928E0">
              <w:rPr>
                <w:sz w:val="24"/>
                <w:szCs w:val="24"/>
              </w:rPr>
              <w:t>Срок действия справок или других документов, выдаваемых при осуществлении административной процедуры</w:t>
            </w:r>
          </w:p>
        </w:tc>
        <w:tc>
          <w:tcPr>
            <w:tcW w:w="733" w:type="pct"/>
          </w:tcPr>
          <w:p w:rsidR="00F3334B" w:rsidRPr="007928E0" w:rsidRDefault="00F3334B" w:rsidP="009D14AB">
            <w:pPr>
              <w:pStyle w:val="table10"/>
              <w:jc w:val="both"/>
              <w:rPr>
                <w:sz w:val="24"/>
                <w:szCs w:val="24"/>
              </w:rPr>
            </w:pPr>
            <w:r w:rsidRPr="007928E0">
              <w:rPr>
                <w:sz w:val="24"/>
                <w:szCs w:val="24"/>
              </w:rPr>
              <w:t>Размер платы, взимаемой при осуществлении административной процедуры</w:t>
            </w:r>
          </w:p>
        </w:tc>
      </w:tr>
      <w:tr w:rsidR="00F3334B" w:rsidRPr="007928E0" w:rsidTr="007928E0">
        <w:trPr>
          <w:trHeight w:val="57"/>
        </w:trPr>
        <w:tc>
          <w:tcPr>
            <w:tcW w:w="5000" w:type="pct"/>
            <w:gridSpan w:val="5"/>
          </w:tcPr>
          <w:p w:rsidR="00F3334B" w:rsidRPr="007928E0" w:rsidRDefault="00F3334B" w:rsidP="009D14AB">
            <w:pPr>
              <w:pStyle w:val="table10"/>
              <w:spacing w:line="57" w:lineRule="atLeast"/>
              <w:jc w:val="center"/>
              <w:rPr>
                <w:color w:val="0000FF"/>
                <w:sz w:val="32"/>
                <w:szCs w:val="32"/>
              </w:rPr>
            </w:pPr>
            <w:bookmarkStart w:id="1" w:name="a93"/>
            <w:bookmarkStart w:id="2" w:name="a68"/>
            <w:bookmarkEnd w:id="1"/>
            <w:bookmarkEnd w:id="2"/>
            <w:r w:rsidRPr="007928E0">
              <w:rPr>
                <w:color w:val="0000FF"/>
                <w:sz w:val="32"/>
                <w:szCs w:val="32"/>
              </w:rPr>
              <w:t>ГЛАВА 23 ТЕХНИЧЕСКОЕ НОРМИРОВАНИЕ И СТАНДАРТИЗАЦИЯ, ОЦЕНКА СООТВЕТСТВИЯ, ОБЕСПЕЧЕНИЕ ЕДИНСТВА ИЗМЕРЕНИЙ</w:t>
            </w:r>
          </w:p>
        </w:tc>
      </w:tr>
      <w:tr w:rsidR="007928E0" w:rsidRPr="007928E0" w:rsidTr="007928E0">
        <w:trPr>
          <w:trHeight w:val="57"/>
        </w:trPr>
        <w:tc>
          <w:tcPr>
            <w:tcW w:w="1001" w:type="pct"/>
          </w:tcPr>
          <w:p w:rsidR="00F3334B" w:rsidRPr="0086567B" w:rsidRDefault="00F3334B" w:rsidP="00F11F82">
            <w:pPr>
              <w:pStyle w:val="table10"/>
              <w:spacing w:line="57" w:lineRule="atLeast"/>
              <w:jc w:val="both"/>
              <w:rPr>
                <w:sz w:val="24"/>
                <w:szCs w:val="24"/>
                <w:u w:val="single"/>
              </w:rPr>
            </w:pPr>
            <w:r w:rsidRPr="0086567B">
              <w:rPr>
                <w:sz w:val="24"/>
                <w:szCs w:val="24"/>
                <w:u w:val="single"/>
              </w:rPr>
              <w:t>23.3. Выдача сертификата  соответствия (дубликата сертификата), внесение изменений и (или) дополнений в сертификат соответствия, выдача решения о приостановлении или прекращении, возобновлении, продлении действия сертификата соответствия</w:t>
            </w:r>
          </w:p>
        </w:tc>
        <w:tc>
          <w:tcPr>
            <w:tcW w:w="1466" w:type="pct"/>
          </w:tcPr>
          <w:p w:rsidR="00F3334B" w:rsidRPr="00EB31A6" w:rsidRDefault="00F3334B" w:rsidP="009D14AB">
            <w:pPr>
              <w:pStyle w:val="table10"/>
              <w:jc w:val="both"/>
              <w:rPr>
                <w:b/>
                <w:sz w:val="24"/>
                <w:szCs w:val="24"/>
                <w:u w:val="single"/>
              </w:rPr>
            </w:pPr>
            <w:r w:rsidRPr="00EB31A6">
              <w:rPr>
                <w:b/>
                <w:sz w:val="24"/>
                <w:szCs w:val="24"/>
                <w:u w:val="single"/>
              </w:rPr>
              <w:t>для выдачи сертификата соответствия при обязательной сертификации:</w:t>
            </w:r>
          </w:p>
          <w:p w:rsidR="00F3334B" w:rsidRPr="007928E0" w:rsidRDefault="00F3334B" w:rsidP="009D14AB">
            <w:pPr>
              <w:pStyle w:val="table10"/>
              <w:jc w:val="both"/>
              <w:rPr>
                <w:sz w:val="24"/>
                <w:szCs w:val="24"/>
              </w:rPr>
            </w:pPr>
            <w:r w:rsidRPr="007928E0">
              <w:rPr>
                <w:sz w:val="24"/>
                <w:szCs w:val="24"/>
              </w:rPr>
              <w:t>заявление</w:t>
            </w:r>
            <w:r w:rsidRPr="007928E0">
              <w:rPr>
                <w:sz w:val="24"/>
                <w:szCs w:val="24"/>
              </w:rPr>
              <w:br/>
            </w:r>
            <w:r w:rsidRPr="007928E0">
              <w:rPr>
                <w:sz w:val="24"/>
                <w:szCs w:val="24"/>
              </w:rPr>
              <w:br/>
              <w:t>протокол испытаний в аккредитованной испытательной лаборатории (центре) (при необходимости)</w:t>
            </w:r>
          </w:p>
          <w:p w:rsidR="00F3334B" w:rsidRPr="007928E0" w:rsidRDefault="00F3334B" w:rsidP="009D14AB">
            <w:pPr>
              <w:pStyle w:val="table10"/>
              <w:jc w:val="both"/>
              <w:rPr>
                <w:sz w:val="24"/>
                <w:szCs w:val="24"/>
              </w:rPr>
            </w:pPr>
            <w:r w:rsidRPr="007928E0">
              <w:rPr>
                <w:sz w:val="24"/>
                <w:szCs w:val="24"/>
              </w:rPr>
              <w:br/>
              <w:t>акт анализа состояния производства (при необходимости)</w:t>
            </w:r>
            <w:r w:rsidRPr="007928E0">
              <w:rPr>
                <w:sz w:val="24"/>
                <w:szCs w:val="24"/>
              </w:rPr>
              <w:br/>
            </w:r>
            <w:r w:rsidRPr="007928E0">
              <w:rPr>
                <w:sz w:val="24"/>
                <w:szCs w:val="24"/>
              </w:rPr>
              <w:br/>
              <w:t>зарубежный сертификат соответствия и (или) зарубежные протоколы испытаний в случаях их признания в соответствии с законодательством (при наличии)</w:t>
            </w:r>
          </w:p>
          <w:p w:rsidR="00F3334B" w:rsidRPr="007928E0" w:rsidRDefault="00F3334B" w:rsidP="009D14AB">
            <w:pPr>
              <w:pStyle w:val="table10"/>
              <w:jc w:val="both"/>
              <w:rPr>
                <w:sz w:val="24"/>
                <w:szCs w:val="24"/>
              </w:rPr>
            </w:pPr>
            <w:r w:rsidRPr="007928E0">
              <w:rPr>
                <w:sz w:val="24"/>
                <w:szCs w:val="24"/>
              </w:rPr>
              <w:br/>
              <w:t>сертификат соответствия на систему менеджмента качества (систему управления качеством, систему управления безопасностью продукции) (при наличии)</w:t>
            </w:r>
          </w:p>
          <w:p w:rsidR="00F3334B" w:rsidRPr="007928E0" w:rsidRDefault="00F3334B" w:rsidP="009D14AB">
            <w:pPr>
              <w:pStyle w:val="table10"/>
              <w:jc w:val="both"/>
              <w:rPr>
                <w:sz w:val="24"/>
                <w:szCs w:val="24"/>
              </w:rPr>
            </w:pPr>
            <w:r w:rsidRPr="007928E0">
              <w:rPr>
                <w:sz w:val="24"/>
                <w:szCs w:val="24"/>
              </w:rPr>
              <w:br/>
              <w:t xml:space="preserve">протоколы испытаний продукции, проведенных </w:t>
            </w:r>
            <w:r w:rsidRPr="007928E0">
              <w:rPr>
                <w:sz w:val="24"/>
                <w:szCs w:val="24"/>
              </w:rPr>
              <w:lastRenderedPageBreak/>
              <w:t>изготовителем в собственных или аккредитованных испытательных лабораториях (при сертификации продукции на основании имеющихся у изготовителя сертификатов соответствия на систему управления качеством и (или) безопасностью продукции)</w:t>
            </w:r>
          </w:p>
          <w:p w:rsidR="00F3334B" w:rsidRPr="007928E0" w:rsidRDefault="00F3334B" w:rsidP="009D14AB">
            <w:pPr>
              <w:pStyle w:val="table10"/>
              <w:jc w:val="both"/>
              <w:rPr>
                <w:sz w:val="24"/>
                <w:szCs w:val="24"/>
              </w:rPr>
            </w:pPr>
            <w:r w:rsidRPr="007928E0">
              <w:rPr>
                <w:sz w:val="24"/>
                <w:szCs w:val="24"/>
              </w:rPr>
              <w:br/>
              <w:t>протоколы испытаний продукции в лабораториях изготовителя или в аккредитованных испытательных лабораториях (в том числе зарубежных), либо сертификат соответствия на аналогичную продукцию (в том числе зарубежный), либо сертификат соответствия на систему менеджмента качества (управления качеством) изготовителя (в том числе зарубежный), либо декларация изготовителя о соответствии продукции требованиям директив Европейского союза по безопасности (при сертификации малых партий и единичных изделий)</w:t>
            </w:r>
          </w:p>
          <w:p w:rsidR="00F3334B" w:rsidRPr="007928E0" w:rsidRDefault="00F3334B" w:rsidP="009D14AB">
            <w:pPr>
              <w:pStyle w:val="table10"/>
              <w:jc w:val="both"/>
              <w:rPr>
                <w:sz w:val="24"/>
                <w:szCs w:val="24"/>
              </w:rPr>
            </w:pPr>
          </w:p>
          <w:p w:rsidR="00F3334B" w:rsidRPr="00EB31A6" w:rsidRDefault="00F3334B" w:rsidP="009D14AB">
            <w:pPr>
              <w:pStyle w:val="table10"/>
              <w:jc w:val="both"/>
              <w:rPr>
                <w:b/>
                <w:sz w:val="24"/>
                <w:szCs w:val="24"/>
                <w:u w:val="single"/>
              </w:rPr>
            </w:pPr>
            <w:r w:rsidRPr="00EB31A6">
              <w:rPr>
                <w:b/>
                <w:sz w:val="24"/>
                <w:szCs w:val="24"/>
                <w:u w:val="single"/>
              </w:rPr>
              <w:t>для внесения изменений и (или) дополнений в сертификат соответствия:</w:t>
            </w:r>
          </w:p>
          <w:p w:rsidR="00F3334B" w:rsidRPr="007928E0" w:rsidRDefault="00F3334B" w:rsidP="009D14AB">
            <w:pPr>
              <w:pStyle w:val="table10"/>
              <w:jc w:val="both"/>
              <w:rPr>
                <w:sz w:val="24"/>
                <w:szCs w:val="24"/>
              </w:rPr>
            </w:pPr>
            <w:r w:rsidRPr="007928E0">
              <w:rPr>
                <w:sz w:val="24"/>
                <w:szCs w:val="24"/>
              </w:rPr>
              <w:t>заявление</w:t>
            </w:r>
            <w:r w:rsidRPr="007928E0">
              <w:rPr>
                <w:sz w:val="24"/>
                <w:szCs w:val="24"/>
              </w:rPr>
              <w:br/>
            </w:r>
            <w:r w:rsidRPr="007928E0">
              <w:rPr>
                <w:sz w:val="24"/>
                <w:szCs w:val="24"/>
              </w:rPr>
              <w:br/>
              <w:t>оригинал сертификата соответствия</w:t>
            </w:r>
          </w:p>
          <w:p w:rsidR="00F3334B" w:rsidRPr="007928E0" w:rsidRDefault="00F3334B" w:rsidP="009D14AB">
            <w:pPr>
              <w:pStyle w:val="table10"/>
              <w:jc w:val="both"/>
              <w:rPr>
                <w:sz w:val="24"/>
                <w:szCs w:val="24"/>
              </w:rPr>
            </w:pPr>
            <w:r w:rsidRPr="007928E0">
              <w:rPr>
                <w:sz w:val="24"/>
                <w:szCs w:val="24"/>
              </w:rPr>
              <w:br/>
              <w:t>документы, являющиеся основанием для внесения изменений и (или) дополнений</w:t>
            </w:r>
          </w:p>
          <w:p w:rsidR="00F3334B" w:rsidRPr="007928E0" w:rsidRDefault="00F3334B" w:rsidP="009D14AB">
            <w:pPr>
              <w:pStyle w:val="table10"/>
              <w:jc w:val="both"/>
              <w:rPr>
                <w:sz w:val="24"/>
                <w:szCs w:val="24"/>
              </w:rPr>
            </w:pPr>
            <w:r w:rsidRPr="007928E0">
              <w:rPr>
                <w:sz w:val="24"/>
                <w:szCs w:val="24"/>
              </w:rPr>
              <w:br/>
              <w:t xml:space="preserve">документы, </w:t>
            </w:r>
            <w:r w:rsidRPr="007928E0">
              <w:rPr>
                <w:sz w:val="24"/>
                <w:szCs w:val="24"/>
              </w:rPr>
              <w:lastRenderedPageBreak/>
              <w:t>подтверждающие внесение платы</w:t>
            </w:r>
          </w:p>
          <w:p w:rsidR="00F3334B" w:rsidRPr="007928E0" w:rsidRDefault="00F3334B" w:rsidP="009D14AB">
            <w:pPr>
              <w:pStyle w:val="table10"/>
              <w:jc w:val="both"/>
              <w:rPr>
                <w:sz w:val="24"/>
                <w:szCs w:val="24"/>
              </w:rPr>
            </w:pPr>
          </w:p>
          <w:p w:rsidR="00F3334B" w:rsidRPr="00EB31A6" w:rsidRDefault="00F3334B" w:rsidP="009D14AB">
            <w:pPr>
              <w:pStyle w:val="table10"/>
              <w:jc w:val="both"/>
              <w:rPr>
                <w:b/>
                <w:sz w:val="24"/>
                <w:szCs w:val="24"/>
                <w:u w:val="single"/>
              </w:rPr>
            </w:pPr>
            <w:r w:rsidRPr="00EB31A6">
              <w:rPr>
                <w:b/>
                <w:sz w:val="24"/>
                <w:szCs w:val="24"/>
                <w:u w:val="single"/>
              </w:rPr>
              <w:t>для выдачи дубликата сертификата соответствия:</w:t>
            </w:r>
          </w:p>
          <w:p w:rsidR="00F3334B" w:rsidRPr="007928E0" w:rsidRDefault="00F3334B" w:rsidP="009D14AB">
            <w:pPr>
              <w:pStyle w:val="table10"/>
              <w:jc w:val="both"/>
              <w:rPr>
                <w:sz w:val="24"/>
                <w:szCs w:val="24"/>
              </w:rPr>
            </w:pPr>
            <w:r w:rsidRPr="007928E0">
              <w:rPr>
                <w:sz w:val="24"/>
                <w:szCs w:val="24"/>
              </w:rPr>
              <w:t>заявление</w:t>
            </w:r>
            <w:r w:rsidRPr="007928E0">
              <w:rPr>
                <w:sz w:val="24"/>
                <w:szCs w:val="24"/>
              </w:rPr>
              <w:br/>
            </w:r>
            <w:r w:rsidRPr="007928E0">
              <w:rPr>
                <w:sz w:val="24"/>
                <w:szCs w:val="24"/>
              </w:rPr>
              <w:br/>
              <w:t>документы, подтверждающие внесение платы</w:t>
            </w:r>
          </w:p>
          <w:p w:rsidR="00F3334B" w:rsidRPr="007928E0" w:rsidRDefault="00F3334B" w:rsidP="009D14AB">
            <w:pPr>
              <w:pStyle w:val="table10"/>
              <w:jc w:val="both"/>
              <w:rPr>
                <w:sz w:val="24"/>
                <w:szCs w:val="24"/>
              </w:rPr>
            </w:pPr>
          </w:p>
          <w:p w:rsidR="00F3334B" w:rsidRPr="00EB31A6" w:rsidRDefault="00F3334B" w:rsidP="009D14AB">
            <w:pPr>
              <w:pStyle w:val="table10"/>
              <w:jc w:val="both"/>
              <w:rPr>
                <w:sz w:val="24"/>
                <w:szCs w:val="24"/>
                <w:u w:val="single"/>
              </w:rPr>
            </w:pPr>
            <w:r w:rsidRPr="00EB31A6">
              <w:rPr>
                <w:b/>
                <w:sz w:val="24"/>
                <w:szCs w:val="24"/>
                <w:u w:val="single"/>
              </w:rPr>
              <w:t>для выдачи решения о приостановлении или прекращении действия сертификата соответствия</w:t>
            </w:r>
            <w:r w:rsidRPr="00EB31A6">
              <w:rPr>
                <w:sz w:val="24"/>
                <w:szCs w:val="24"/>
                <w:u w:val="single"/>
              </w:rPr>
              <w:t xml:space="preserve">: </w:t>
            </w:r>
          </w:p>
          <w:p w:rsidR="00F3334B" w:rsidRPr="007928E0" w:rsidRDefault="00F3334B" w:rsidP="009D14AB">
            <w:pPr>
              <w:pStyle w:val="table10"/>
              <w:jc w:val="both"/>
              <w:rPr>
                <w:sz w:val="24"/>
                <w:szCs w:val="24"/>
              </w:rPr>
            </w:pPr>
            <w:r w:rsidRPr="007928E0">
              <w:rPr>
                <w:sz w:val="24"/>
                <w:szCs w:val="24"/>
              </w:rPr>
              <w:t xml:space="preserve">заявление с указанием причин </w:t>
            </w:r>
          </w:p>
          <w:p w:rsidR="00F3334B" w:rsidRPr="007928E0" w:rsidRDefault="00F3334B" w:rsidP="009D14AB">
            <w:pPr>
              <w:pStyle w:val="table10"/>
              <w:jc w:val="both"/>
              <w:rPr>
                <w:sz w:val="24"/>
                <w:szCs w:val="24"/>
              </w:rPr>
            </w:pPr>
          </w:p>
          <w:p w:rsidR="00F3334B" w:rsidRPr="00EB31A6" w:rsidRDefault="00F3334B" w:rsidP="009D14AB">
            <w:pPr>
              <w:pStyle w:val="table10"/>
              <w:jc w:val="both"/>
              <w:rPr>
                <w:b/>
                <w:sz w:val="24"/>
                <w:szCs w:val="24"/>
                <w:u w:val="single"/>
              </w:rPr>
            </w:pPr>
            <w:r w:rsidRPr="00EB31A6">
              <w:rPr>
                <w:b/>
                <w:sz w:val="24"/>
                <w:szCs w:val="24"/>
                <w:u w:val="single"/>
              </w:rPr>
              <w:t xml:space="preserve">для возобновления действия сертификата соответствия: </w:t>
            </w:r>
          </w:p>
          <w:p w:rsidR="00F3334B" w:rsidRPr="007928E0" w:rsidRDefault="00F3334B" w:rsidP="009D14AB">
            <w:pPr>
              <w:pStyle w:val="table10"/>
              <w:jc w:val="both"/>
              <w:rPr>
                <w:sz w:val="24"/>
                <w:szCs w:val="24"/>
              </w:rPr>
            </w:pPr>
            <w:r w:rsidRPr="007928E0">
              <w:rPr>
                <w:sz w:val="24"/>
                <w:szCs w:val="24"/>
              </w:rPr>
              <w:t>заявление с информацией об устранении несоответствий, явившихся причиной приостановления действия сертификата соответствия</w:t>
            </w:r>
          </w:p>
          <w:p w:rsidR="00F3334B" w:rsidRPr="007928E0" w:rsidRDefault="00F3334B" w:rsidP="009D14AB">
            <w:pPr>
              <w:pStyle w:val="table10"/>
              <w:jc w:val="both"/>
              <w:rPr>
                <w:sz w:val="24"/>
                <w:szCs w:val="24"/>
              </w:rPr>
            </w:pPr>
          </w:p>
          <w:p w:rsidR="00F3334B" w:rsidRPr="007928E0" w:rsidRDefault="00F3334B" w:rsidP="009D14AB">
            <w:pPr>
              <w:pStyle w:val="table10"/>
              <w:jc w:val="both"/>
              <w:rPr>
                <w:sz w:val="24"/>
                <w:szCs w:val="24"/>
              </w:rPr>
            </w:pPr>
            <w:r w:rsidRPr="007928E0">
              <w:rPr>
                <w:sz w:val="24"/>
                <w:szCs w:val="24"/>
              </w:rPr>
              <w:t>акт анализа состояния производства (при необходимости)</w:t>
            </w:r>
            <w:r w:rsidRPr="007928E0">
              <w:rPr>
                <w:sz w:val="24"/>
                <w:szCs w:val="24"/>
              </w:rPr>
              <w:br/>
            </w:r>
            <w:r w:rsidRPr="007928E0">
              <w:rPr>
                <w:sz w:val="24"/>
                <w:szCs w:val="24"/>
              </w:rPr>
              <w:br/>
              <w:t>протокол испытаний (при необходимости)</w:t>
            </w:r>
          </w:p>
          <w:p w:rsidR="00F3334B" w:rsidRPr="007928E0" w:rsidRDefault="00F3334B" w:rsidP="009D14AB">
            <w:pPr>
              <w:pStyle w:val="table10"/>
              <w:jc w:val="both"/>
              <w:rPr>
                <w:sz w:val="24"/>
                <w:szCs w:val="24"/>
              </w:rPr>
            </w:pPr>
          </w:p>
          <w:p w:rsidR="00F3334B" w:rsidRPr="00EB31A6" w:rsidRDefault="00F3334B" w:rsidP="00EB31A6">
            <w:pPr>
              <w:pStyle w:val="table10"/>
              <w:rPr>
                <w:b/>
                <w:sz w:val="24"/>
                <w:szCs w:val="24"/>
                <w:u w:val="single"/>
              </w:rPr>
            </w:pPr>
            <w:r w:rsidRPr="00EB31A6">
              <w:rPr>
                <w:b/>
                <w:sz w:val="24"/>
                <w:szCs w:val="24"/>
                <w:u w:val="single"/>
              </w:rPr>
              <w:t>для продления срока действия сертификата соответствия:</w:t>
            </w:r>
          </w:p>
          <w:p w:rsidR="00F3334B" w:rsidRPr="007928E0" w:rsidRDefault="00F3334B" w:rsidP="009D14AB">
            <w:pPr>
              <w:pStyle w:val="table10"/>
              <w:spacing w:line="57" w:lineRule="atLeast"/>
              <w:jc w:val="both"/>
              <w:rPr>
                <w:sz w:val="24"/>
                <w:szCs w:val="24"/>
              </w:rPr>
            </w:pPr>
            <w:r w:rsidRPr="007928E0">
              <w:rPr>
                <w:sz w:val="24"/>
                <w:szCs w:val="24"/>
              </w:rPr>
              <w:t>заявление</w:t>
            </w:r>
            <w:r w:rsidRPr="007928E0">
              <w:rPr>
                <w:sz w:val="24"/>
                <w:szCs w:val="24"/>
              </w:rPr>
              <w:br/>
            </w:r>
            <w:r w:rsidRPr="007928E0">
              <w:rPr>
                <w:sz w:val="24"/>
                <w:szCs w:val="24"/>
              </w:rPr>
              <w:br/>
              <w:t>оригинал сертификата соответствия</w:t>
            </w:r>
          </w:p>
          <w:p w:rsidR="00F3334B" w:rsidRPr="007928E0" w:rsidRDefault="00F3334B" w:rsidP="009D14AB">
            <w:pPr>
              <w:pStyle w:val="table10"/>
              <w:spacing w:line="57" w:lineRule="atLeast"/>
              <w:jc w:val="both"/>
              <w:rPr>
                <w:sz w:val="24"/>
                <w:szCs w:val="24"/>
              </w:rPr>
            </w:pPr>
            <w:r w:rsidRPr="007928E0">
              <w:rPr>
                <w:sz w:val="24"/>
                <w:szCs w:val="24"/>
              </w:rPr>
              <w:br/>
              <w:t>акт анализа состояния производства (при необходимости)</w:t>
            </w:r>
            <w:r w:rsidRPr="007928E0">
              <w:rPr>
                <w:sz w:val="24"/>
                <w:szCs w:val="24"/>
              </w:rPr>
              <w:br/>
            </w:r>
            <w:r w:rsidRPr="007928E0">
              <w:rPr>
                <w:sz w:val="24"/>
                <w:szCs w:val="24"/>
              </w:rPr>
              <w:br/>
              <w:t>протокол испытаний (при необходимости)</w:t>
            </w:r>
          </w:p>
          <w:p w:rsidR="00F3334B" w:rsidRPr="007928E0" w:rsidRDefault="00F3334B" w:rsidP="009D14AB">
            <w:pPr>
              <w:pStyle w:val="table10"/>
              <w:spacing w:line="57" w:lineRule="atLeast"/>
              <w:jc w:val="both"/>
              <w:rPr>
                <w:sz w:val="24"/>
                <w:szCs w:val="24"/>
              </w:rPr>
            </w:pPr>
            <w:r w:rsidRPr="007928E0">
              <w:rPr>
                <w:sz w:val="24"/>
                <w:szCs w:val="24"/>
              </w:rPr>
              <w:br/>
              <w:t>документ, подтверждающий внесение платы</w:t>
            </w:r>
          </w:p>
        </w:tc>
        <w:tc>
          <w:tcPr>
            <w:tcW w:w="533" w:type="pct"/>
          </w:tcPr>
          <w:p w:rsidR="00F3334B" w:rsidRPr="00A778CC" w:rsidRDefault="00F3334B">
            <w:pPr>
              <w:pStyle w:val="table10"/>
              <w:spacing w:line="57" w:lineRule="atLeast"/>
              <w:rPr>
                <w:color w:val="FF0000"/>
                <w:sz w:val="24"/>
                <w:szCs w:val="24"/>
                <w:u w:val="single"/>
              </w:rPr>
            </w:pPr>
            <w:r w:rsidRPr="00A778CC">
              <w:rPr>
                <w:color w:val="FF0000"/>
                <w:sz w:val="24"/>
                <w:szCs w:val="24"/>
                <w:u w:val="single"/>
              </w:rPr>
              <w:lastRenderedPageBreak/>
              <w:t>10 дней</w:t>
            </w:r>
          </w:p>
        </w:tc>
        <w:tc>
          <w:tcPr>
            <w:tcW w:w="1267" w:type="pct"/>
          </w:tcPr>
          <w:p w:rsidR="00F3334B" w:rsidRPr="007928E0" w:rsidRDefault="00F3334B" w:rsidP="009D14AB">
            <w:pPr>
              <w:pStyle w:val="table10"/>
              <w:spacing w:line="57" w:lineRule="atLeast"/>
              <w:jc w:val="both"/>
              <w:rPr>
                <w:sz w:val="24"/>
                <w:szCs w:val="24"/>
              </w:rPr>
            </w:pPr>
            <w:r w:rsidRPr="007928E0">
              <w:rPr>
                <w:sz w:val="24"/>
                <w:szCs w:val="24"/>
              </w:rPr>
              <w:t>5 лет - при сертификации (продлении) серийного производства продукции, услуг, иных объектов оценки соответствия</w:t>
            </w:r>
            <w:r w:rsidRPr="007928E0">
              <w:rPr>
                <w:sz w:val="24"/>
                <w:szCs w:val="24"/>
              </w:rPr>
              <w:br/>
            </w:r>
            <w:r w:rsidRPr="007928E0">
              <w:rPr>
                <w:sz w:val="24"/>
                <w:szCs w:val="24"/>
              </w:rPr>
              <w:br/>
              <w:t>3 года - при сертификации (продлении) системы управления качеством</w:t>
            </w:r>
            <w:r w:rsidRPr="007928E0">
              <w:rPr>
                <w:sz w:val="24"/>
                <w:szCs w:val="24"/>
              </w:rPr>
              <w:br/>
            </w:r>
            <w:r w:rsidRPr="007928E0">
              <w:rPr>
                <w:sz w:val="24"/>
                <w:szCs w:val="24"/>
              </w:rPr>
              <w:br/>
              <w:t>при сертификации (продлении) партии продукции - 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w:t>
            </w:r>
            <w:r w:rsidRPr="007928E0">
              <w:rPr>
                <w:sz w:val="24"/>
                <w:szCs w:val="24"/>
              </w:rPr>
              <w:br/>
            </w:r>
            <w:r w:rsidRPr="007928E0">
              <w:rPr>
                <w:sz w:val="24"/>
                <w:szCs w:val="24"/>
              </w:rPr>
              <w:br/>
              <w:t xml:space="preserve">при выдаче дубликата, возобновлении - до окончания срока действия сертификата соответствия </w:t>
            </w:r>
          </w:p>
        </w:tc>
        <w:tc>
          <w:tcPr>
            <w:tcW w:w="733" w:type="pct"/>
          </w:tcPr>
          <w:p w:rsidR="00F3334B" w:rsidRPr="007928E0" w:rsidRDefault="00F3334B" w:rsidP="009D14AB">
            <w:pPr>
              <w:pStyle w:val="table10"/>
              <w:spacing w:line="57" w:lineRule="atLeast"/>
              <w:jc w:val="both"/>
              <w:rPr>
                <w:sz w:val="24"/>
                <w:szCs w:val="24"/>
              </w:rPr>
            </w:pPr>
            <w:r w:rsidRPr="00A778CC">
              <w:rPr>
                <w:color w:val="FF0000"/>
                <w:sz w:val="24"/>
                <w:szCs w:val="24"/>
                <w:u w:val="single"/>
              </w:rPr>
              <w:t>плата за услуги</w:t>
            </w:r>
            <w:r w:rsidRPr="00A778CC">
              <w:rPr>
                <w:color w:val="FF0000"/>
                <w:sz w:val="24"/>
                <w:szCs w:val="24"/>
                <w:u w:val="single"/>
              </w:rPr>
              <w:br/>
            </w:r>
            <w:r w:rsidRPr="007928E0">
              <w:rPr>
                <w:sz w:val="24"/>
                <w:szCs w:val="24"/>
              </w:rPr>
              <w:br/>
              <w:t>при приостановлении, прекращении, возобновлении действия сертификата соответствия - бесплатно</w:t>
            </w:r>
          </w:p>
        </w:tc>
      </w:tr>
      <w:tr w:rsidR="007928E0" w:rsidRPr="007928E0" w:rsidTr="007928E0">
        <w:trPr>
          <w:trHeight w:val="57"/>
        </w:trPr>
        <w:tc>
          <w:tcPr>
            <w:tcW w:w="1001" w:type="pct"/>
          </w:tcPr>
          <w:p w:rsidR="00F3334B" w:rsidRPr="00EB31A6" w:rsidRDefault="00F3334B" w:rsidP="00F11F82">
            <w:pPr>
              <w:pStyle w:val="ConsPlusCell"/>
              <w:jc w:val="both"/>
              <w:rPr>
                <w:rFonts w:ascii="Times New Roman" w:hAnsi="Times New Roman" w:cs="Times New Roman"/>
                <w:sz w:val="24"/>
                <w:szCs w:val="24"/>
                <w:u w:val="single"/>
              </w:rPr>
            </w:pPr>
            <w:r w:rsidRPr="00EB31A6">
              <w:rPr>
                <w:rFonts w:ascii="Times New Roman" w:hAnsi="Times New Roman" w:cs="Times New Roman"/>
                <w:sz w:val="24"/>
                <w:szCs w:val="24"/>
                <w:u w:val="single"/>
              </w:rPr>
              <w:lastRenderedPageBreak/>
              <w:t xml:space="preserve">23.5. Регистрация декларации о </w:t>
            </w:r>
            <w:r w:rsidRPr="00EB31A6">
              <w:rPr>
                <w:rFonts w:ascii="Times New Roman" w:hAnsi="Times New Roman" w:cs="Times New Roman"/>
                <w:sz w:val="24"/>
                <w:szCs w:val="24"/>
                <w:u w:val="single"/>
              </w:rPr>
              <w:lastRenderedPageBreak/>
              <w:t>соответствии, выдача решения о прекращении действия регистрации</w:t>
            </w:r>
          </w:p>
          <w:p w:rsidR="00F3334B" w:rsidRPr="00EB31A6" w:rsidRDefault="00F3334B" w:rsidP="00F11F82">
            <w:pPr>
              <w:pStyle w:val="ConsPlusCell"/>
              <w:jc w:val="both"/>
              <w:rPr>
                <w:rFonts w:ascii="Times New Roman" w:hAnsi="Times New Roman" w:cs="Times New Roman"/>
                <w:sz w:val="24"/>
                <w:szCs w:val="24"/>
                <w:u w:val="single"/>
              </w:rPr>
            </w:pPr>
            <w:r w:rsidRPr="00EB31A6">
              <w:rPr>
                <w:rFonts w:ascii="Times New Roman" w:hAnsi="Times New Roman" w:cs="Times New Roman"/>
                <w:sz w:val="24"/>
                <w:szCs w:val="24"/>
                <w:u w:val="single"/>
              </w:rPr>
              <w:t>декларации о соответствии:</w:t>
            </w:r>
          </w:p>
          <w:p w:rsidR="00F3334B" w:rsidRPr="00EB31A6" w:rsidRDefault="00F3334B" w:rsidP="00F11F82">
            <w:pPr>
              <w:pStyle w:val="table10"/>
              <w:spacing w:line="57" w:lineRule="atLeast"/>
              <w:jc w:val="both"/>
              <w:rPr>
                <w:sz w:val="24"/>
                <w:szCs w:val="24"/>
                <w:u w:val="single"/>
              </w:rPr>
            </w:pPr>
          </w:p>
        </w:tc>
        <w:tc>
          <w:tcPr>
            <w:tcW w:w="1466" w:type="pct"/>
          </w:tcPr>
          <w:p w:rsidR="00F3334B" w:rsidRPr="007928E0" w:rsidRDefault="00F3334B" w:rsidP="00F11F82">
            <w:pPr>
              <w:pStyle w:val="table10"/>
              <w:spacing w:line="57" w:lineRule="atLeast"/>
              <w:jc w:val="both"/>
              <w:rPr>
                <w:sz w:val="24"/>
                <w:szCs w:val="24"/>
              </w:rPr>
            </w:pPr>
          </w:p>
        </w:tc>
        <w:tc>
          <w:tcPr>
            <w:tcW w:w="533" w:type="pct"/>
          </w:tcPr>
          <w:p w:rsidR="00F3334B" w:rsidRPr="007928E0" w:rsidRDefault="00F3334B" w:rsidP="00F11F82">
            <w:pPr>
              <w:pStyle w:val="table10"/>
              <w:spacing w:line="57" w:lineRule="atLeast"/>
              <w:jc w:val="both"/>
              <w:rPr>
                <w:sz w:val="24"/>
                <w:szCs w:val="24"/>
              </w:rPr>
            </w:pPr>
          </w:p>
        </w:tc>
        <w:tc>
          <w:tcPr>
            <w:tcW w:w="1267" w:type="pct"/>
          </w:tcPr>
          <w:p w:rsidR="00F3334B" w:rsidRPr="007928E0" w:rsidRDefault="00F3334B" w:rsidP="00F11F82">
            <w:pPr>
              <w:pStyle w:val="table10"/>
              <w:spacing w:line="57" w:lineRule="atLeast"/>
              <w:jc w:val="both"/>
              <w:rPr>
                <w:sz w:val="24"/>
                <w:szCs w:val="24"/>
              </w:rPr>
            </w:pPr>
          </w:p>
        </w:tc>
        <w:tc>
          <w:tcPr>
            <w:tcW w:w="733" w:type="pct"/>
          </w:tcPr>
          <w:p w:rsidR="00F3334B" w:rsidRPr="007928E0" w:rsidRDefault="00F3334B" w:rsidP="00F11F82">
            <w:pPr>
              <w:pStyle w:val="table10"/>
              <w:spacing w:line="57" w:lineRule="atLeast"/>
              <w:jc w:val="both"/>
              <w:rPr>
                <w:sz w:val="24"/>
                <w:szCs w:val="24"/>
              </w:rPr>
            </w:pPr>
          </w:p>
        </w:tc>
      </w:tr>
      <w:tr w:rsidR="007928E0" w:rsidRPr="007928E0" w:rsidTr="007928E0">
        <w:trPr>
          <w:trHeight w:val="57"/>
        </w:trPr>
        <w:tc>
          <w:tcPr>
            <w:tcW w:w="1001" w:type="pct"/>
          </w:tcPr>
          <w:p w:rsidR="00F3334B" w:rsidRPr="00EB31A6" w:rsidRDefault="00F3334B" w:rsidP="00F11F82">
            <w:pPr>
              <w:pStyle w:val="ConsPlusCell"/>
              <w:jc w:val="both"/>
              <w:rPr>
                <w:rFonts w:ascii="Times New Roman" w:hAnsi="Times New Roman" w:cs="Times New Roman"/>
                <w:sz w:val="24"/>
                <w:szCs w:val="24"/>
                <w:u w:val="single"/>
              </w:rPr>
            </w:pPr>
            <w:r w:rsidRPr="00EB31A6">
              <w:rPr>
                <w:rFonts w:ascii="Times New Roman" w:hAnsi="Times New Roman" w:cs="Times New Roman"/>
                <w:sz w:val="24"/>
                <w:szCs w:val="24"/>
                <w:u w:val="single"/>
              </w:rPr>
              <w:lastRenderedPageBreak/>
              <w:t xml:space="preserve">23.5.1. при обращении в организации, аккредитованные в качестве органов по сертификации </w:t>
            </w:r>
          </w:p>
        </w:tc>
        <w:tc>
          <w:tcPr>
            <w:tcW w:w="1466" w:type="pct"/>
          </w:tcPr>
          <w:p w:rsidR="00F3334B" w:rsidRPr="00EB31A6" w:rsidRDefault="00F3334B" w:rsidP="00EB31A6">
            <w:pPr>
              <w:pStyle w:val="ConsPlusCell"/>
              <w:rPr>
                <w:rFonts w:ascii="Times New Roman" w:hAnsi="Times New Roman" w:cs="Times New Roman"/>
                <w:b/>
                <w:sz w:val="24"/>
                <w:szCs w:val="24"/>
                <w:u w:val="single"/>
              </w:rPr>
            </w:pPr>
            <w:r w:rsidRPr="00EB31A6">
              <w:rPr>
                <w:rFonts w:ascii="Times New Roman" w:hAnsi="Times New Roman" w:cs="Times New Roman"/>
                <w:b/>
                <w:sz w:val="24"/>
                <w:szCs w:val="24"/>
                <w:u w:val="single"/>
              </w:rPr>
              <w:t xml:space="preserve">для регистрации декларации о соответствии: </w:t>
            </w:r>
          </w:p>
          <w:p w:rsidR="00F3334B" w:rsidRPr="007928E0" w:rsidRDefault="00F3334B" w:rsidP="00F11F82">
            <w:pPr>
              <w:pStyle w:val="ConsPlusCell"/>
              <w:jc w:val="both"/>
              <w:rPr>
                <w:rFonts w:ascii="Times New Roman" w:hAnsi="Times New Roman" w:cs="Times New Roman"/>
                <w:sz w:val="24"/>
                <w:szCs w:val="24"/>
              </w:rPr>
            </w:pPr>
            <w:r w:rsidRPr="007928E0">
              <w:rPr>
                <w:rFonts w:ascii="Times New Roman" w:hAnsi="Times New Roman" w:cs="Times New Roman"/>
                <w:sz w:val="24"/>
                <w:szCs w:val="24"/>
              </w:rPr>
              <w:t>заявление</w:t>
            </w:r>
          </w:p>
          <w:p w:rsidR="00F3334B" w:rsidRPr="007928E0" w:rsidRDefault="00F3334B" w:rsidP="00F11F82">
            <w:pPr>
              <w:pStyle w:val="ConsPlusCell"/>
              <w:jc w:val="both"/>
              <w:rPr>
                <w:rFonts w:ascii="Times New Roman" w:hAnsi="Times New Roman" w:cs="Times New Roman"/>
                <w:sz w:val="24"/>
                <w:szCs w:val="24"/>
              </w:rPr>
            </w:pPr>
            <w:r w:rsidRPr="007928E0">
              <w:rPr>
                <w:rFonts w:ascii="Times New Roman" w:hAnsi="Times New Roman" w:cs="Times New Roman"/>
                <w:sz w:val="24"/>
                <w:szCs w:val="24"/>
              </w:rPr>
              <w:t xml:space="preserve"> </w:t>
            </w:r>
          </w:p>
          <w:p w:rsidR="00F3334B" w:rsidRPr="007928E0" w:rsidRDefault="00F3334B" w:rsidP="00F11F82">
            <w:pPr>
              <w:pStyle w:val="ConsPlusCell"/>
              <w:jc w:val="both"/>
              <w:rPr>
                <w:rFonts w:ascii="Times New Roman" w:hAnsi="Times New Roman" w:cs="Times New Roman"/>
                <w:sz w:val="24"/>
                <w:szCs w:val="24"/>
              </w:rPr>
            </w:pPr>
            <w:r w:rsidRPr="007928E0">
              <w:rPr>
                <w:rFonts w:ascii="Times New Roman" w:hAnsi="Times New Roman" w:cs="Times New Roman"/>
                <w:sz w:val="24"/>
                <w:szCs w:val="24"/>
              </w:rPr>
              <w:t xml:space="preserve">декларация о соответствии </w:t>
            </w:r>
          </w:p>
          <w:p w:rsidR="00F3334B" w:rsidRPr="007928E0" w:rsidRDefault="00F3334B" w:rsidP="00F11F82">
            <w:pPr>
              <w:pStyle w:val="ConsPlusCell"/>
              <w:jc w:val="both"/>
              <w:rPr>
                <w:rFonts w:ascii="Times New Roman" w:hAnsi="Times New Roman" w:cs="Times New Roman"/>
                <w:sz w:val="24"/>
                <w:szCs w:val="24"/>
              </w:rPr>
            </w:pPr>
          </w:p>
          <w:p w:rsidR="00F3334B" w:rsidRPr="007928E0" w:rsidRDefault="00F3334B" w:rsidP="00F11F82">
            <w:pPr>
              <w:pStyle w:val="ConsPlusCell"/>
              <w:jc w:val="both"/>
              <w:rPr>
                <w:rFonts w:ascii="Times New Roman" w:hAnsi="Times New Roman" w:cs="Times New Roman"/>
                <w:sz w:val="24"/>
                <w:szCs w:val="24"/>
              </w:rPr>
            </w:pPr>
            <w:r w:rsidRPr="007928E0">
              <w:rPr>
                <w:rFonts w:ascii="Times New Roman" w:hAnsi="Times New Roman" w:cs="Times New Roman"/>
                <w:sz w:val="24"/>
                <w:szCs w:val="24"/>
              </w:rPr>
              <w:t>свидетельство о государственной регистрации юридического лица или физического лица в качестве индивидуального предпринимателя</w:t>
            </w:r>
            <w:r w:rsidRPr="007928E0">
              <w:rPr>
                <w:rFonts w:ascii="Times New Roman" w:hAnsi="Times New Roman" w:cs="Times New Roman"/>
                <w:sz w:val="24"/>
                <w:szCs w:val="24"/>
                <w:vertAlign w:val="superscript"/>
              </w:rPr>
              <w:t>2</w:t>
            </w:r>
            <w:r w:rsidRPr="007928E0">
              <w:rPr>
                <w:rFonts w:ascii="Times New Roman" w:hAnsi="Times New Roman" w:cs="Times New Roman"/>
                <w:sz w:val="24"/>
                <w:szCs w:val="24"/>
              </w:rPr>
              <w:t xml:space="preserve"> либо договор юридического лица или физического лица, зарегистрированного в качестве индивидуального предпринимателя, с иностранным изготовителем о выполнении функций изготовителя в части обеспечения соответствия поставляемой продукции требованиям технических регламентов Таможенного союза</w:t>
            </w:r>
            <w:r w:rsidRPr="007928E0">
              <w:rPr>
                <w:rFonts w:ascii="Times New Roman" w:hAnsi="Times New Roman" w:cs="Times New Roman"/>
                <w:sz w:val="24"/>
                <w:szCs w:val="24"/>
                <w:vertAlign w:val="superscript"/>
              </w:rPr>
              <w:t>2</w:t>
            </w:r>
            <w:r w:rsidRPr="007928E0">
              <w:rPr>
                <w:rFonts w:ascii="Times New Roman" w:hAnsi="Times New Roman" w:cs="Times New Roman"/>
                <w:sz w:val="24"/>
                <w:szCs w:val="24"/>
              </w:rPr>
              <w:t xml:space="preserve"> и в части ответственности за несоответствие поставляемой продукции требованиям технических  регламентов Таможенного союза </w:t>
            </w:r>
          </w:p>
          <w:p w:rsidR="00F3334B" w:rsidRPr="007928E0" w:rsidRDefault="00F3334B" w:rsidP="00F11F82">
            <w:pPr>
              <w:pStyle w:val="ConsPlusCell"/>
              <w:jc w:val="both"/>
              <w:rPr>
                <w:rFonts w:ascii="Times New Roman" w:hAnsi="Times New Roman" w:cs="Times New Roman"/>
                <w:sz w:val="24"/>
                <w:szCs w:val="24"/>
              </w:rPr>
            </w:pPr>
          </w:p>
          <w:p w:rsidR="00F3334B" w:rsidRPr="007928E0" w:rsidRDefault="00F3334B" w:rsidP="00F11F82">
            <w:pPr>
              <w:pStyle w:val="ConsPlusCell"/>
              <w:jc w:val="both"/>
              <w:rPr>
                <w:rFonts w:ascii="Times New Roman" w:hAnsi="Times New Roman" w:cs="Times New Roman"/>
                <w:sz w:val="24"/>
                <w:szCs w:val="24"/>
              </w:rPr>
            </w:pPr>
            <w:r w:rsidRPr="007928E0">
              <w:rPr>
                <w:rFonts w:ascii="Times New Roman" w:hAnsi="Times New Roman" w:cs="Times New Roman"/>
                <w:sz w:val="24"/>
                <w:szCs w:val="24"/>
              </w:rPr>
              <w:t xml:space="preserve">разрешение на открытие представительства иностранной организации в Республике Беларусь, выданное МИД (при                                     необходимости) </w:t>
            </w:r>
          </w:p>
          <w:p w:rsidR="00F3334B" w:rsidRPr="007928E0" w:rsidRDefault="00F3334B" w:rsidP="00F11F82">
            <w:pPr>
              <w:pStyle w:val="ConsPlusCell"/>
              <w:jc w:val="both"/>
              <w:rPr>
                <w:rFonts w:ascii="Times New Roman" w:hAnsi="Times New Roman" w:cs="Times New Roman"/>
                <w:sz w:val="24"/>
                <w:szCs w:val="24"/>
              </w:rPr>
            </w:pPr>
            <w:r w:rsidRPr="007928E0">
              <w:rPr>
                <w:rFonts w:ascii="Times New Roman" w:hAnsi="Times New Roman" w:cs="Times New Roman"/>
                <w:sz w:val="24"/>
                <w:szCs w:val="24"/>
              </w:rPr>
              <w:t>протокол испытаний продукции</w:t>
            </w:r>
          </w:p>
          <w:p w:rsidR="00F3334B" w:rsidRPr="007928E0" w:rsidRDefault="00F3334B" w:rsidP="00F11F82">
            <w:pPr>
              <w:pStyle w:val="ConsPlusCell"/>
              <w:jc w:val="both"/>
              <w:rPr>
                <w:rFonts w:ascii="Times New Roman" w:hAnsi="Times New Roman" w:cs="Times New Roman"/>
                <w:sz w:val="24"/>
                <w:szCs w:val="24"/>
              </w:rPr>
            </w:pPr>
          </w:p>
          <w:p w:rsidR="00F3334B" w:rsidRPr="007928E0" w:rsidRDefault="00F3334B" w:rsidP="00F11F82">
            <w:pPr>
              <w:pStyle w:val="ConsPlusCell"/>
              <w:jc w:val="both"/>
              <w:rPr>
                <w:rFonts w:ascii="Times New Roman" w:hAnsi="Times New Roman" w:cs="Times New Roman"/>
                <w:sz w:val="24"/>
                <w:szCs w:val="24"/>
              </w:rPr>
            </w:pPr>
            <w:r w:rsidRPr="007928E0">
              <w:rPr>
                <w:rFonts w:ascii="Times New Roman" w:hAnsi="Times New Roman" w:cs="Times New Roman"/>
                <w:sz w:val="24"/>
                <w:szCs w:val="24"/>
              </w:rPr>
              <w:t xml:space="preserve">образец маркировки продукции </w:t>
            </w:r>
          </w:p>
          <w:p w:rsidR="00F3334B" w:rsidRPr="007928E0" w:rsidRDefault="00F3334B" w:rsidP="00F11F82">
            <w:pPr>
              <w:pStyle w:val="ConsPlusCell"/>
              <w:jc w:val="both"/>
              <w:rPr>
                <w:rFonts w:ascii="Times New Roman" w:hAnsi="Times New Roman" w:cs="Times New Roman"/>
                <w:sz w:val="24"/>
                <w:szCs w:val="24"/>
              </w:rPr>
            </w:pPr>
          </w:p>
          <w:p w:rsidR="00F3334B" w:rsidRPr="007928E0" w:rsidRDefault="00F3334B" w:rsidP="00F11F82">
            <w:pPr>
              <w:pStyle w:val="ConsPlusCell"/>
              <w:jc w:val="both"/>
              <w:rPr>
                <w:rFonts w:ascii="Times New Roman" w:hAnsi="Times New Roman" w:cs="Times New Roman"/>
                <w:sz w:val="24"/>
                <w:szCs w:val="24"/>
              </w:rPr>
            </w:pPr>
            <w:r w:rsidRPr="007928E0">
              <w:rPr>
                <w:rFonts w:ascii="Times New Roman" w:hAnsi="Times New Roman" w:cs="Times New Roman"/>
                <w:sz w:val="24"/>
                <w:szCs w:val="24"/>
              </w:rPr>
              <w:t xml:space="preserve">сертификат соответствия на систему управления качеством или систему управления безопасностью продукции либо документы изготовителя, подтверждающие проведение им контроля в процессе производства продукции (при регистрации декларации о соответствии серийно выпускаемой продукции) </w:t>
            </w:r>
          </w:p>
          <w:p w:rsidR="00F3334B" w:rsidRPr="007928E0" w:rsidRDefault="00F3334B" w:rsidP="00F11F82">
            <w:pPr>
              <w:pStyle w:val="ConsPlusCell"/>
              <w:jc w:val="both"/>
              <w:rPr>
                <w:rFonts w:ascii="Times New Roman" w:hAnsi="Times New Roman" w:cs="Times New Roman"/>
                <w:sz w:val="24"/>
                <w:szCs w:val="24"/>
              </w:rPr>
            </w:pPr>
          </w:p>
          <w:p w:rsidR="00F3334B" w:rsidRPr="007928E0" w:rsidRDefault="00F3334B" w:rsidP="00F11F82">
            <w:pPr>
              <w:pStyle w:val="ConsPlusCell"/>
              <w:jc w:val="both"/>
              <w:rPr>
                <w:rFonts w:ascii="Times New Roman" w:hAnsi="Times New Roman" w:cs="Times New Roman"/>
                <w:sz w:val="24"/>
                <w:szCs w:val="24"/>
              </w:rPr>
            </w:pPr>
            <w:r w:rsidRPr="007928E0">
              <w:rPr>
                <w:rFonts w:ascii="Times New Roman" w:hAnsi="Times New Roman" w:cs="Times New Roman"/>
                <w:sz w:val="24"/>
                <w:szCs w:val="24"/>
              </w:rPr>
              <w:t>документ, подтверждающий внесение платы</w:t>
            </w:r>
          </w:p>
          <w:p w:rsidR="00F3334B" w:rsidRPr="007928E0" w:rsidRDefault="00F3334B" w:rsidP="00F11F82">
            <w:pPr>
              <w:pStyle w:val="table10"/>
              <w:spacing w:line="57" w:lineRule="atLeast"/>
              <w:jc w:val="both"/>
              <w:rPr>
                <w:sz w:val="24"/>
                <w:szCs w:val="24"/>
              </w:rPr>
            </w:pPr>
          </w:p>
          <w:p w:rsidR="00F3334B" w:rsidRPr="007928E0" w:rsidRDefault="00F3334B" w:rsidP="00F11F82">
            <w:pPr>
              <w:pStyle w:val="table10"/>
              <w:spacing w:line="57" w:lineRule="atLeast"/>
              <w:jc w:val="both"/>
              <w:rPr>
                <w:sz w:val="24"/>
                <w:szCs w:val="24"/>
              </w:rPr>
            </w:pPr>
            <w:r w:rsidRPr="007928E0">
              <w:rPr>
                <w:b/>
                <w:sz w:val="24"/>
                <w:szCs w:val="24"/>
              </w:rPr>
              <w:t>для выдачи решения о прекращении действия регистрации декларации о соответствии</w:t>
            </w:r>
            <w:r w:rsidRPr="007928E0">
              <w:rPr>
                <w:sz w:val="24"/>
                <w:szCs w:val="24"/>
              </w:rPr>
              <w:t>:</w:t>
            </w:r>
          </w:p>
          <w:p w:rsidR="00F3334B" w:rsidRPr="007928E0" w:rsidRDefault="00F3334B" w:rsidP="00F11F82">
            <w:pPr>
              <w:pStyle w:val="table10"/>
              <w:spacing w:line="57" w:lineRule="atLeast"/>
              <w:jc w:val="both"/>
              <w:rPr>
                <w:sz w:val="24"/>
                <w:szCs w:val="24"/>
              </w:rPr>
            </w:pPr>
            <w:r w:rsidRPr="007928E0">
              <w:rPr>
                <w:sz w:val="24"/>
                <w:szCs w:val="24"/>
              </w:rPr>
              <w:t>уведомление о прекращении действия декларации о соответствии с указанием даты составления уведомления и регистрационного номера декларации о соответствии, действие которой необходимо прекратить</w:t>
            </w:r>
          </w:p>
        </w:tc>
        <w:tc>
          <w:tcPr>
            <w:tcW w:w="533" w:type="pct"/>
          </w:tcPr>
          <w:p w:rsidR="00F3334B" w:rsidRPr="00A778CC" w:rsidRDefault="00F3334B" w:rsidP="00F11F82">
            <w:pPr>
              <w:pStyle w:val="ConsPlusCell"/>
              <w:jc w:val="both"/>
              <w:rPr>
                <w:rFonts w:ascii="Times New Roman" w:hAnsi="Times New Roman" w:cs="Times New Roman"/>
                <w:color w:val="FF0000"/>
                <w:sz w:val="24"/>
                <w:szCs w:val="24"/>
                <w:u w:val="single"/>
              </w:rPr>
            </w:pPr>
            <w:r w:rsidRPr="00A778CC">
              <w:rPr>
                <w:rFonts w:ascii="Times New Roman" w:hAnsi="Times New Roman" w:cs="Times New Roman"/>
                <w:color w:val="FF0000"/>
                <w:sz w:val="24"/>
                <w:szCs w:val="24"/>
                <w:u w:val="single"/>
              </w:rPr>
              <w:lastRenderedPageBreak/>
              <w:t xml:space="preserve">5 дней </w:t>
            </w:r>
          </w:p>
        </w:tc>
        <w:tc>
          <w:tcPr>
            <w:tcW w:w="1267" w:type="pct"/>
          </w:tcPr>
          <w:p w:rsidR="00F3334B" w:rsidRPr="007928E0" w:rsidRDefault="00F3334B" w:rsidP="00F11F82">
            <w:pPr>
              <w:pStyle w:val="ConsPlusCell"/>
              <w:jc w:val="both"/>
              <w:rPr>
                <w:rFonts w:ascii="Times New Roman" w:hAnsi="Times New Roman" w:cs="Times New Roman"/>
                <w:sz w:val="24"/>
                <w:szCs w:val="24"/>
              </w:rPr>
            </w:pPr>
            <w:r w:rsidRPr="007928E0">
              <w:rPr>
                <w:rFonts w:ascii="Times New Roman" w:hAnsi="Times New Roman" w:cs="Times New Roman"/>
                <w:sz w:val="24"/>
                <w:szCs w:val="24"/>
              </w:rPr>
              <w:t>5 лет - при декларировании соответствия серийного производства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p>
          <w:p w:rsidR="00F3334B" w:rsidRPr="007928E0" w:rsidRDefault="00F3334B" w:rsidP="00F11F82">
            <w:pPr>
              <w:pStyle w:val="ConsPlusCell"/>
              <w:jc w:val="both"/>
              <w:rPr>
                <w:rFonts w:ascii="Times New Roman" w:hAnsi="Times New Roman" w:cs="Times New Roman"/>
                <w:sz w:val="24"/>
                <w:szCs w:val="24"/>
              </w:rPr>
            </w:pPr>
          </w:p>
          <w:p w:rsidR="00F3334B" w:rsidRPr="007928E0" w:rsidRDefault="00F3334B" w:rsidP="00F11F82">
            <w:pPr>
              <w:pStyle w:val="ConsPlusCell"/>
              <w:jc w:val="both"/>
              <w:rPr>
                <w:rFonts w:ascii="Times New Roman" w:hAnsi="Times New Roman" w:cs="Times New Roman"/>
                <w:sz w:val="24"/>
                <w:szCs w:val="24"/>
              </w:rPr>
            </w:pPr>
            <w:r w:rsidRPr="007928E0">
              <w:rPr>
                <w:rFonts w:ascii="Times New Roman" w:hAnsi="Times New Roman" w:cs="Times New Roman"/>
                <w:sz w:val="24"/>
                <w:szCs w:val="24"/>
              </w:rPr>
              <w:t>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p>
          <w:p w:rsidR="00F3334B" w:rsidRPr="007928E0" w:rsidRDefault="00F3334B" w:rsidP="00F11F82">
            <w:pPr>
              <w:pStyle w:val="ConsPlusCell"/>
              <w:jc w:val="both"/>
              <w:rPr>
                <w:rFonts w:ascii="Times New Roman" w:hAnsi="Times New Roman" w:cs="Times New Roman"/>
                <w:sz w:val="24"/>
                <w:szCs w:val="24"/>
              </w:rPr>
            </w:pPr>
            <w:r w:rsidRPr="007928E0">
              <w:rPr>
                <w:rFonts w:ascii="Times New Roman" w:hAnsi="Times New Roman" w:cs="Times New Roman"/>
                <w:sz w:val="24"/>
                <w:szCs w:val="24"/>
              </w:rPr>
              <w:t xml:space="preserve"> </w:t>
            </w:r>
          </w:p>
          <w:p w:rsidR="00F3334B" w:rsidRPr="007928E0" w:rsidRDefault="00F3334B" w:rsidP="00F11F82">
            <w:pPr>
              <w:pStyle w:val="ConsPlusCell"/>
              <w:jc w:val="both"/>
              <w:rPr>
                <w:rFonts w:ascii="Times New Roman" w:hAnsi="Times New Roman" w:cs="Times New Roman"/>
                <w:sz w:val="24"/>
                <w:szCs w:val="24"/>
              </w:rPr>
            </w:pPr>
            <w:r w:rsidRPr="007928E0">
              <w:rPr>
                <w:rFonts w:ascii="Times New Roman" w:hAnsi="Times New Roman" w:cs="Times New Roman"/>
                <w:sz w:val="24"/>
                <w:szCs w:val="24"/>
              </w:rPr>
              <w:t xml:space="preserve">при выдаче решения о прекращении действия регистрации декларации о соответствии – до окончания срока </w:t>
            </w:r>
            <w:r w:rsidRPr="007928E0">
              <w:rPr>
                <w:rFonts w:ascii="Times New Roman" w:hAnsi="Times New Roman" w:cs="Times New Roman"/>
                <w:sz w:val="24"/>
                <w:szCs w:val="24"/>
              </w:rPr>
              <w:lastRenderedPageBreak/>
              <w:t>действия регистрации декларации о соответствии</w:t>
            </w:r>
          </w:p>
          <w:p w:rsidR="00F3334B" w:rsidRPr="007928E0" w:rsidRDefault="00F3334B" w:rsidP="00F11F82">
            <w:pPr>
              <w:pStyle w:val="table10"/>
              <w:spacing w:line="57" w:lineRule="atLeast"/>
              <w:jc w:val="both"/>
              <w:rPr>
                <w:sz w:val="24"/>
                <w:szCs w:val="24"/>
              </w:rPr>
            </w:pPr>
          </w:p>
        </w:tc>
        <w:tc>
          <w:tcPr>
            <w:tcW w:w="733" w:type="pct"/>
          </w:tcPr>
          <w:p w:rsidR="00F3334B" w:rsidRPr="00A778CC" w:rsidRDefault="00F3334B" w:rsidP="00F11F82">
            <w:pPr>
              <w:pStyle w:val="ConsPlusCell"/>
              <w:jc w:val="both"/>
              <w:rPr>
                <w:rFonts w:ascii="Times New Roman" w:hAnsi="Times New Roman" w:cs="Times New Roman"/>
                <w:color w:val="FF0000"/>
                <w:sz w:val="24"/>
                <w:szCs w:val="24"/>
                <w:u w:val="single"/>
              </w:rPr>
            </w:pPr>
            <w:bookmarkStart w:id="3" w:name="_GoBack"/>
            <w:r w:rsidRPr="00A778CC">
              <w:rPr>
                <w:rFonts w:ascii="Times New Roman" w:hAnsi="Times New Roman" w:cs="Times New Roman"/>
                <w:color w:val="FF0000"/>
                <w:sz w:val="24"/>
                <w:szCs w:val="24"/>
                <w:u w:val="single"/>
              </w:rPr>
              <w:lastRenderedPageBreak/>
              <w:t xml:space="preserve">плата за услуги </w:t>
            </w:r>
          </w:p>
          <w:bookmarkEnd w:id="3"/>
          <w:p w:rsidR="00F3334B" w:rsidRPr="007928E0" w:rsidRDefault="00F3334B" w:rsidP="00F11F82">
            <w:pPr>
              <w:pStyle w:val="ConsPlusCell"/>
              <w:jc w:val="both"/>
              <w:rPr>
                <w:rFonts w:ascii="Times New Roman" w:hAnsi="Times New Roman" w:cs="Times New Roman"/>
                <w:sz w:val="24"/>
                <w:szCs w:val="24"/>
              </w:rPr>
            </w:pPr>
          </w:p>
          <w:p w:rsidR="00F3334B" w:rsidRPr="007928E0" w:rsidRDefault="00F3334B" w:rsidP="00F11F82">
            <w:pPr>
              <w:pStyle w:val="ConsPlusCell"/>
              <w:jc w:val="both"/>
              <w:rPr>
                <w:rFonts w:ascii="Times New Roman" w:hAnsi="Times New Roman" w:cs="Times New Roman"/>
                <w:sz w:val="24"/>
                <w:szCs w:val="24"/>
              </w:rPr>
            </w:pPr>
            <w:r w:rsidRPr="007928E0">
              <w:rPr>
                <w:rFonts w:ascii="Times New Roman" w:hAnsi="Times New Roman" w:cs="Times New Roman"/>
                <w:sz w:val="24"/>
                <w:szCs w:val="24"/>
              </w:rPr>
              <w:t>выдача решения о прекращении действия регистрации декларации о</w:t>
            </w:r>
          </w:p>
          <w:p w:rsidR="00F3334B" w:rsidRPr="007928E0" w:rsidRDefault="00F3334B" w:rsidP="00F11F82">
            <w:pPr>
              <w:pStyle w:val="ConsPlusCell"/>
              <w:jc w:val="both"/>
              <w:rPr>
                <w:rFonts w:ascii="Times New Roman" w:hAnsi="Times New Roman" w:cs="Times New Roman"/>
                <w:sz w:val="24"/>
                <w:szCs w:val="24"/>
              </w:rPr>
            </w:pPr>
            <w:r w:rsidRPr="007928E0">
              <w:rPr>
                <w:rFonts w:ascii="Times New Roman" w:hAnsi="Times New Roman" w:cs="Times New Roman"/>
                <w:sz w:val="24"/>
                <w:szCs w:val="24"/>
              </w:rPr>
              <w:t>соответствии - бесплатно</w:t>
            </w:r>
          </w:p>
          <w:p w:rsidR="00F3334B" w:rsidRPr="007928E0" w:rsidRDefault="00F3334B" w:rsidP="00F11F82">
            <w:pPr>
              <w:pStyle w:val="table10"/>
              <w:spacing w:line="57" w:lineRule="atLeast"/>
              <w:jc w:val="both"/>
              <w:rPr>
                <w:sz w:val="24"/>
                <w:szCs w:val="24"/>
              </w:rPr>
            </w:pPr>
          </w:p>
        </w:tc>
      </w:tr>
    </w:tbl>
    <w:p w:rsidR="00F3334B" w:rsidRPr="007928E0" w:rsidRDefault="00F3334B" w:rsidP="00DF1564">
      <w:pPr>
        <w:pStyle w:val="newncpi"/>
        <w:ind w:firstLine="0"/>
      </w:pPr>
      <w:bookmarkStart w:id="4" w:name="a94"/>
      <w:bookmarkStart w:id="5" w:name="a50"/>
      <w:bookmarkStart w:id="6" w:name="a56"/>
      <w:bookmarkStart w:id="7" w:name="a65"/>
      <w:bookmarkEnd w:id="4"/>
      <w:bookmarkEnd w:id="5"/>
      <w:bookmarkEnd w:id="6"/>
      <w:bookmarkEnd w:id="7"/>
    </w:p>
    <w:p w:rsidR="00F3334B" w:rsidRPr="007928E0" w:rsidRDefault="00F3334B">
      <w:pPr>
        <w:rPr>
          <w:rFonts w:ascii="Times New Roman" w:hAnsi="Times New Roman"/>
          <w:sz w:val="24"/>
          <w:szCs w:val="24"/>
        </w:rPr>
      </w:pPr>
    </w:p>
    <w:sectPr w:rsidR="00F3334B" w:rsidRPr="007928E0" w:rsidSect="007928E0">
      <w:pgSz w:w="11906" w:h="16838"/>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64"/>
    <w:rsid w:val="000A0102"/>
    <w:rsid w:val="000D4609"/>
    <w:rsid w:val="00224193"/>
    <w:rsid w:val="00321164"/>
    <w:rsid w:val="00437D65"/>
    <w:rsid w:val="00484F44"/>
    <w:rsid w:val="00522772"/>
    <w:rsid w:val="00781A10"/>
    <w:rsid w:val="007928E0"/>
    <w:rsid w:val="00796926"/>
    <w:rsid w:val="007B4AB9"/>
    <w:rsid w:val="0086567B"/>
    <w:rsid w:val="008B5429"/>
    <w:rsid w:val="009D14AB"/>
    <w:rsid w:val="00A778CC"/>
    <w:rsid w:val="00A973EA"/>
    <w:rsid w:val="00BC4C3E"/>
    <w:rsid w:val="00BF2870"/>
    <w:rsid w:val="00CD2F7D"/>
    <w:rsid w:val="00DF1564"/>
    <w:rsid w:val="00EB31A6"/>
    <w:rsid w:val="00F11F82"/>
    <w:rsid w:val="00F3334B"/>
    <w:rsid w:val="00FE7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508A47-01DE-40E3-A6D7-9B62AA32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56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uiPriority w:val="99"/>
    <w:rsid w:val="00DF1564"/>
    <w:pPr>
      <w:spacing w:after="0" w:line="240" w:lineRule="auto"/>
      <w:ind w:firstLine="567"/>
      <w:jc w:val="both"/>
    </w:pPr>
    <w:rPr>
      <w:rFonts w:ascii="Times New Roman" w:eastAsia="Times New Roman" w:hAnsi="Times New Roman"/>
      <w:sz w:val="24"/>
      <w:szCs w:val="24"/>
      <w:lang w:eastAsia="ru-RU"/>
    </w:rPr>
  </w:style>
  <w:style w:type="paragraph" w:customStyle="1" w:styleId="titleu">
    <w:name w:val="titleu"/>
    <w:basedOn w:val="a"/>
    <w:uiPriority w:val="99"/>
    <w:rsid w:val="00DF1564"/>
    <w:pPr>
      <w:spacing w:before="240" w:after="240" w:line="240" w:lineRule="auto"/>
    </w:pPr>
    <w:rPr>
      <w:rFonts w:ascii="Times New Roman" w:eastAsia="Times New Roman" w:hAnsi="Times New Roman"/>
      <w:b/>
      <w:bCs/>
      <w:sz w:val="24"/>
      <w:szCs w:val="24"/>
      <w:lang w:eastAsia="ru-RU"/>
    </w:rPr>
  </w:style>
  <w:style w:type="paragraph" w:customStyle="1" w:styleId="table10">
    <w:name w:val="table10"/>
    <w:basedOn w:val="a"/>
    <w:uiPriority w:val="99"/>
    <w:rsid w:val="00DF1564"/>
    <w:pPr>
      <w:spacing w:after="0" w:line="240" w:lineRule="auto"/>
    </w:pPr>
    <w:rPr>
      <w:rFonts w:ascii="Times New Roman" w:eastAsia="Times New Roman" w:hAnsi="Times New Roman"/>
      <w:sz w:val="20"/>
      <w:szCs w:val="20"/>
      <w:lang w:eastAsia="ru-RU"/>
    </w:rPr>
  </w:style>
  <w:style w:type="paragraph" w:customStyle="1" w:styleId="ConsPlusCell">
    <w:name w:val="ConsPlusCell"/>
    <w:uiPriority w:val="99"/>
    <w:rsid w:val="00DF1564"/>
    <w:pPr>
      <w:autoSpaceDE w:val="0"/>
      <w:autoSpaceDN w:val="0"/>
      <w:adjustRightInd w:val="0"/>
    </w:pPr>
    <w:rPr>
      <w:rFonts w:ascii="Courier New" w:eastAsia="Times New Roman" w:hAnsi="Courier New" w:cs="Courier New"/>
      <w:sz w:val="20"/>
      <w:szCs w:val="20"/>
    </w:rPr>
  </w:style>
  <w:style w:type="table" w:styleId="a3">
    <w:name w:val="Table Grid"/>
    <w:basedOn w:val="a1"/>
    <w:uiPriority w:val="99"/>
    <w:rsid w:val="00DF15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175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948</Words>
  <Characters>5407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Гончарова Оксана Васильевна</cp:lastModifiedBy>
  <cp:revision>2</cp:revision>
  <cp:lastPrinted>2016-04-07T10:36:00Z</cp:lastPrinted>
  <dcterms:created xsi:type="dcterms:W3CDTF">2019-02-19T08:07:00Z</dcterms:created>
  <dcterms:modified xsi:type="dcterms:W3CDTF">2019-02-19T08:07:00Z</dcterms:modified>
</cp:coreProperties>
</file>